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14" w:rsidRDefault="00795B0A" w:rsidP="00795B0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ответственности за уклонение от </w:t>
      </w:r>
      <w:r w:rsidR="00D630E7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b/>
          <w:sz w:val="28"/>
          <w:szCs w:val="28"/>
        </w:rPr>
        <w:t>военной службы</w:t>
      </w:r>
    </w:p>
    <w:p w:rsidR="00795B0A" w:rsidRDefault="00795B0A" w:rsidP="00795B0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D2" w:rsidRPr="00BB4859" w:rsidRDefault="00795B0A" w:rsidP="00BB4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B4859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31 Федерального закона </w:t>
      </w:r>
      <w:proofErr w:type="gramStart"/>
      <w:r w:rsidRPr="00BB4859">
        <w:rPr>
          <w:rFonts w:ascii="Times New Roman" w:hAnsi="Times New Roman" w:cs="Times New Roman"/>
          <w:sz w:val="28"/>
          <w:szCs w:val="28"/>
        </w:rPr>
        <w:t xml:space="preserve">от </w:t>
      </w:r>
      <w:r w:rsidR="00BB4859" w:rsidRPr="00BB4859">
        <w:rPr>
          <w:rFonts w:ascii="Times New Roman" w:hAnsi="Times New Roman" w:cs="Times New Roman"/>
          <w:sz w:val="28"/>
          <w:szCs w:val="28"/>
        </w:rPr>
        <w:t xml:space="preserve"> </w:t>
      </w:r>
      <w:r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28.03.1998</w:t>
      </w:r>
      <w:proofErr w:type="gramEnd"/>
      <w:r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№53-ФЗ «О воинской обязанности и военной службе»</w:t>
      </w:r>
      <w:r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BB4859"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</w:t>
      </w:r>
      <w:r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случае неявки без уважительных причин гражданина по повест</w:t>
      </w:r>
      <w:r w:rsidR="00BB4859"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</w:t>
      </w:r>
      <w:r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 военного комиссариата на мероприятия, связанные с призывом на военную службу, указанный гражданин считается уклоняющимся от военной службы и привлекается к ответственности в соответствии с </w:t>
      </w:r>
      <w:r w:rsidR="00BB4859" w:rsidRPr="00BB485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Федерации.</w:t>
      </w:r>
    </w:p>
    <w:p w:rsidR="00BB4859" w:rsidRPr="00BB4859" w:rsidRDefault="00BB4859" w:rsidP="00BB4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Статьей 328 Уголовного кодекса Российской Федерации </w:t>
      </w:r>
      <w:bookmarkStart w:id="0" w:name="_GoBack"/>
      <w:bookmarkEnd w:id="0"/>
      <w:r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установлена уголовная ответственность за уклонение от прохождения военной и альтернативной службы.</w:t>
      </w:r>
    </w:p>
    <w:p w:rsidR="00BB4859" w:rsidRPr="00BB4859" w:rsidRDefault="00BB4859" w:rsidP="00BB4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B48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Согласно части 1 статьи 328 УК РФ у</w:t>
      </w:r>
      <w:r w:rsidRPr="00BB4859">
        <w:rPr>
          <w:rFonts w:ascii="Times New Roman" w:hAnsi="Times New Roman" w:cs="Times New Roman"/>
          <w:color w:val="22272F"/>
          <w:sz w:val="28"/>
          <w:szCs w:val="28"/>
        </w:rPr>
        <w:t>клонение от призыва на военную службу при отсутствии</w:t>
      </w:r>
      <w:r w:rsidRPr="00BB4859">
        <w:rPr>
          <w:rFonts w:ascii="Times New Roman" w:hAnsi="Times New Roman" w:cs="Times New Roman"/>
          <w:color w:val="22272F"/>
          <w:sz w:val="28"/>
          <w:szCs w:val="28"/>
        </w:rPr>
        <w:t xml:space="preserve"> законных оснований</w:t>
      </w:r>
      <w:r w:rsidRPr="00BB4859">
        <w:rPr>
          <w:rFonts w:ascii="Times New Roman" w:hAnsi="Times New Roman" w:cs="Times New Roman"/>
          <w:color w:val="22272F"/>
          <w:sz w:val="28"/>
          <w:szCs w:val="28"/>
        </w:rPr>
        <w:t> для освобождения от этой службы -</w:t>
      </w:r>
      <w:r w:rsidRPr="00BB485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BB4859">
        <w:rPr>
          <w:rFonts w:ascii="Times New Roman" w:hAnsi="Times New Roman" w:cs="Times New Roman"/>
          <w:color w:val="22272F"/>
          <w:sz w:val="28"/>
          <w:szCs w:val="28"/>
        </w:rPr>
        <w:t xml:space="preserve">наказывается штрафом в размере до двухсот тысяч рублей или в размере заработной платы или </w:t>
      </w:r>
      <w:proofErr w:type="gramStart"/>
      <w:r w:rsidRPr="00BB4859">
        <w:rPr>
          <w:rFonts w:ascii="Times New Roman" w:hAnsi="Times New Roman" w:cs="Times New Roman"/>
          <w:color w:val="22272F"/>
          <w:sz w:val="28"/>
          <w:szCs w:val="28"/>
        </w:rPr>
        <w:t>иного дохода</w:t>
      </w:r>
      <w:proofErr w:type="gramEnd"/>
      <w:r w:rsidRPr="00BB4859">
        <w:rPr>
          <w:rFonts w:ascii="Times New Roman" w:hAnsi="Times New Roman" w:cs="Times New Roman"/>
          <w:color w:val="22272F"/>
          <w:sz w:val="28"/>
          <w:szCs w:val="28"/>
        </w:rPr>
        <w:t xml:space="preserve"> осужденного за период до восемнадцати месяцев, либо принудительными работами на срок до двух лет, либо арестом на срок до шести месяцев, либо лишением свободы на срок до двух лет.</w:t>
      </w:r>
    </w:p>
    <w:p w:rsidR="00BB4859" w:rsidRPr="00BB4859" w:rsidRDefault="00BB4859" w:rsidP="00BB4859">
      <w:pPr>
        <w:pStyle w:val="s1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 w:rsidRPr="00BB4859">
        <w:rPr>
          <w:color w:val="22272F"/>
          <w:sz w:val="28"/>
          <w:szCs w:val="28"/>
        </w:rPr>
        <w:t xml:space="preserve">Согласно части </w:t>
      </w:r>
      <w:r w:rsidRPr="00BB4859">
        <w:rPr>
          <w:color w:val="22272F"/>
          <w:sz w:val="28"/>
          <w:szCs w:val="28"/>
        </w:rPr>
        <w:t>2</w:t>
      </w:r>
      <w:r w:rsidRPr="00BB4859">
        <w:rPr>
          <w:color w:val="22272F"/>
          <w:sz w:val="28"/>
          <w:szCs w:val="28"/>
        </w:rPr>
        <w:t xml:space="preserve"> статьи 328 УК РФ у</w:t>
      </w:r>
      <w:r w:rsidRPr="00BB4859">
        <w:rPr>
          <w:color w:val="22272F"/>
          <w:sz w:val="28"/>
          <w:szCs w:val="28"/>
        </w:rPr>
        <w:t>клонение от прохождения</w:t>
      </w:r>
      <w:r w:rsidRPr="00BB4859">
        <w:rPr>
          <w:color w:val="22272F"/>
          <w:sz w:val="28"/>
          <w:szCs w:val="28"/>
        </w:rPr>
        <w:t xml:space="preserve"> альтернативной гражданской службы </w:t>
      </w:r>
      <w:r w:rsidRPr="00BB4859">
        <w:rPr>
          <w:color w:val="22272F"/>
          <w:sz w:val="28"/>
          <w:szCs w:val="28"/>
        </w:rPr>
        <w:t>лиц, освобожденных от военной службы, -</w:t>
      </w:r>
      <w:r w:rsidRPr="00BB4859">
        <w:rPr>
          <w:color w:val="22272F"/>
          <w:sz w:val="28"/>
          <w:szCs w:val="28"/>
        </w:rPr>
        <w:t xml:space="preserve"> </w:t>
      </w:r>
      <w:r w:rsidRPr="00BB4859">
        <w:rPr>
          <w:color w:val="22272F"/>
          <w:sz w:val="28"/>
          <w:szCs w:val="28"/>
        </w:rPr>
        <w:t xml:space="preserve">наказывается штрафом в размере до восьмидесяти тысяч рублей или в размере заработной платы или </w:t>
      </w:r>
      <w:proofErr w:type="gramStart"/>
      <w:r w:rsidRPr="00BB4859">
        <w:rPr>
          <w:color w:val="22272F"/>
          <w:sz w:val="28"/>
          <w:szCs w:val="28"/>
        </w:rPr>
        <w:t>иного дохода</w:t>
      </w:r>
      <w:proofErr w:type="gramEnd"/>
      <w:r w:rsidRPr="00BB4859">
        <w:rPr>
          <w:color w:val="22272F"/>
          <w:sz w:val="28"/>
          <w:szCs w:val="28"/>
        </w:rPr>
        <w:t xml:space="preserve"> осужденного за период до шести месяцев, либо обязательными работами на срок до четырехсот восьмидесяти часов, либо арестом на срок до шести месяцев.</w:t>
      </w:r>
      <w:r w:rsidRPr="00BB4859">
        <w:rPr>
          <w:color w:val="464C55"/>
          <w:sz w:val="28"/>
          <w:szCs w:val="28"/>
        </w:rPr>
        <w:t xml:space="preserve"> </w:t>
      </w:r>
    </w:p>
    <w:p w:rsidR="00BB4859" w:rsidRPr="00BB4859" w:rsidRDefault="00BB4859" w:rsidP="00BB48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sectPr w:rsidR="00BB4859" w:rsidRPr="00BB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79E"/>
    <w:multiLevelType w:val="hybridMultilevel"/>
    <w:tmpl w:val="4DB6D6BA"/>
    <w:lvl w:ilvl="0" w:tplc="3B5ED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A"/>
    <w:rsid w:val="000F744C"/>
    <w:rsid w:val="001A48C5"/>
    <w:rsid w:val="0020510A"/>
    <w:rsid w:val="002D3305"/>
    <w:rsid w:val="00515F64"/>
    <w:rsid w:val="005629D2"/>
    <w:rsid w:val="00590214"/>
    <w:rsid w:val="00795B0A"/>
    <w:rsid w:val="00852C00"/>
    <w:rsid w:val="009420CE"/>
    <w:rsid w:val="00A27D0A"/>
    <w:rsid w:val="00B87AAF"/>
    <w:rsid w:val="00BB4859"/>
    <w:rsid w:val="00D630E7"/>
    <w:rsid w:val="00E34E5E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F001"/>
  <w15:chartTrackingRefBased/>
  <w15:docId w15:val="{BF480169-8B89-44E1-9024-E1CF70B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510A"/>
    <w:rPr>
      <w:i/>
      <w:iCs/>
    </w:rPr>
  </w:style>
  <w:style w:type="character" w:styleId="a4">
    <w:name w:val="Hyperlink"/>
    <w:basedOn w:val="a0"/>
    <w:uiPriority w:val="99"/>
    <w:semiHidden/>
    <w:unhideWhenUsed/>
    <w:rsid w:val="0020510A"/>
    <w:rPr>
      <w:color w:val="0000FF"/>
      <w:u w:val="single"/>
    </w:rPr>
  </w:style>
  <w:style w:type="paragraph" w:customStyle="1" w:styleId="s22">
    <w:name w:val="s_22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3305"/>
    <w:pPr>
      <w:ind w:left="720"/>
      <w:contextualSpacing/>
    </w:pPr>
  </w:style>
  <w:style w:type="paragraph" w:customStyle="1" w:styleId="s9">
    <w:name w:val="s_9"/>
    <w:basedOn w:val="a"/>
    <w:rsid w:val="005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82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24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96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49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7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4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6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3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9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6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3455-5B35-4855-A709-6220EE8B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Пестяковского района</dc:creator>
  <cp:keywords/>
  <dc:description/>
  <cp:lastModifiedBy>Прокуратура Пестяковского района</cp:lastModifiedBy>
  <cp:revision>6</cp:revision>
  <dcterms:created xsi:type="dcterms:W3CDTF">2019-10-14T10:31:00Z</dcterms:created>
  <dcterms:modified xsi:type="dcterms:W3CDTF">2019-10-14T10:41:00Z</dcterms:modified>
</cp:coreProperties>
</file>