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F0" w:rsidRDefault="004517F0" w:rsidP="004517F0">
      <w:pPr>
        <w:tabs>
          <w:tab w:val="left" w:pos="3075"/>
          <w:tab w:val="right" w:pos="9072"/>
        </w:tabs>
        <w:rPr>
          <w:sz w:val="20"/>
          <w:lang w:eastAsia="ar-SA"/>
        </w:rPr>
      </w:pP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Приложение 8                                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к Решению Пестяковского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городского поселения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"О бюджете Пестяковского городского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поселения на 2019 год и на плановый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период 2020 и 2021 годов"               </w:t>
      </w:r>
    </w:p>
    <w:p w:rsidR="004517F0" w:rsidRDefault="004517F0" w:rsidP="004517F0">
      <w:pPr>
        <w:jc w:val="right"/>
        <w:rPr>
          <w:sz w:val="20"/>
        </w:rPr>
      </w:pPr>
      <w:r>
        <w:t xml:space="preserve">                                                                                           </w:t>
      </w:r>
      <w:r>
        <w:rPr>
          <w:sz w:val="20"/>
        </w:rPr>
        <w:t>от "20"декабря 2018г.   № 277</w:t>
      </w:r>
    </w:p>
    <w:p w:rsidR="004517F0" w:rsidRDefault="004517F0" w:rsidP="004517F0">
      <w:pPr>
        <w:jc w:val="center"/>
        <w:rPr>
          <w:sz w:val="20"/>
        </w:rPr>
      </w:pPr>
    </w:p>
    <w:p w:rsidR="004517F0" w:rsidRDefault="004517F0" w:rsidP="004517F0">
      <w:pPr>
        <w:tabs>
          <w:tab w:val="left" w:pos="3930"/>
        </w:tabs>
      </w:pPr>
    </w:p>
    <w:p w:rsidR="004517F0" w:rsidRDefault="004517F0" w:rsidP="004517F0">
      <w:pPr>
        <w:tabs>
          <w:tab w:val="left" w:pos="3930"/>
        </w:tabs>
      </w:pPr>
    </w:p>
    <w:p w:rsidR="00757D12" w:rsidRDefault="004517F0" w:rsidP="004517F0">
      <w:pPr>
        <w:tabs>
          <w:tab w:val="left" w:pos="3930"/>
        </w:tabs>
        <w:jc w:val="center"/>
      </w:pPr>
      <w:r>
        <w:rPr>
          <w:bCs/>
          <w:szCs w:val="28"/>
        </w:rPr>
        <w:t>Ведомственная структура расходов бюджета Пестяковского городского                                поселения на 2019 год</w:t>
      </w:r>
      <w:r>
        <w:tab/>
      </w:r>
    </w:p>
    <w:p w:rsidR="00757D12" w:rsidRPr="00757D12" w:rsidRDefault="00757D12" w:rsidP="00757D12"/>
    <w:p w:rsidR="00757D12" w:rsidRDefault="00757D12" w:rsidP="00757D12"/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709"/>
        <w:gridCol w:w="1559"/>
        <w:gridCol w:w="709"/>
        <w:gridCol w:w="1843"/>
      </w:tblGrid>
      <w:tr w:rsidR="00757D12" w:rsidRPr="002E0CC7" w:rsidTr="00E32173">
        <w:trPr>
          <w:trHeight w:val="12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2019 год</w:t>
            </w:r>
          </w:p>
        </w:tc>
      </w:tr>
      <w:tr w:rsidR="00757D12" w:rsidRPr="002E0CC7" w:rsidTr="00E32173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0CC7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CC7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CC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CC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CC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CC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CC7">
              <w:rPr>
                <w:b/>
                <w:bCs/>
                <w:color w:val="000000"/>
                <w:sz w:val="24"/>
                <w:szCs w:val="24"/>
              </w:rPr>
              <w:t>26 157 304,19</w:t>
            </w:r>
          </w:p>
        </w:tc>
      </w:tr>
      <w:tr w:rsidR="00757D12" w:rsidRPr="002E0CC7" w:rsidTr="00E32173">
        <w:trPr>
          <w:trHeight w:val="22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629 808,54</w:t>
            </w:r>
          </w:p>
        </w:tc>
      </w:tr>
      <w:tr w:rsidR="00757D12" w:rsidRPr="002E0CC7" w:rsidTr="00E32173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147 462,70</w:t>
            </w:r>
          </w:p>
        </w:tc>
      </w:tr>
      <w:tr w:rsidR="00757D12" w:rsidRPr="002E0CC7" w:rsidTr="00E32173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364,76</w:t>
            </w:r>
          </w:p>
        </w:tc>
      </w:tr>
      <w:tr w:rsidR="00757D12" w:rsidRPr="002E0CC7" w:rsidTr="00E32173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Составление (изменение) списков кандидатов в присяжные заседатели федеральных судов общей юрисдикции Российской Федерации (закупка товаров, работ и услуг для обеспечения </w:t>
            </w:r>
            <w:r w:rsidRPr="002E0CC7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0620151200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770,00</w:t>
            </w:r>
          </w:p>
        </w:tc>
      </w:tr>
      <w:tr w:rsidR="00757D12" w:rsidRPr="002E0CC7" w:rsidTr="00E32173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lastRenderedPageBreak/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0CC7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757D12" w:rsidRPr="002E0CC7" w:rsidTr="00E32173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7D12" w:rsidRPr="002E0CC7" w:rsidTr="00E32173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Проведение независимой оценки автомобильных дорог общего пользование Пестяковского городского поселения для постановки на баланс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0520110310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7D12" w:rsidRPr="002E0CC7" w:rsidTr="00E3217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35 760,00</w:t>
            </w:r>
          </w:p>
        </w:tc>
      </w:tr>
      <w:tr w:rsidR="00757D12" w:rsidRPr="002E0CC7" w:rsidTr="00E32173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Организация конкурсов и аукционов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0620110350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7D12" w:rsidRPr="002E0CC7" w:rsidTr="00E32173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6 746,00</w:t>
            </w:r>
          </w:p>
        </w:tc>
      </w:tr>
      <w:tr w:rsidR="00757D12" w:rsidRPr="002E0CC7" w:rsidTr="00E32173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7D12" w:rsidRPr="002E0CC7" w:rsidTr="00E3217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1 980,00</w:t>
            </w:r>
          </w:p>
        </w:tc>
      </w:tr>
      <w:tr w:rsidR="00757D12" w:rsidRPr="002E0CC7" w:rsidTr="00E32173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757D12" w:rsidRPr="002E0CC7" w:rsidTr="00E32173">
        <w:trPr>
          <w:trHeight w:val="19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lastRenderedPageBreak/>
              <w:t>Оборудование пляжа на озере "Пестяковское" на территории Пеестяковского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0CC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9 096,00</w:t>
            </w:r>
          </w:p>
        </w:tc>
      </w:tr>
      <w:tr w:rsidR="00757D12" w:rsidRPr="002E0CC7" w:rsidTr="00E32173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89 766,43</w:t>
            </w:r>
          </w:p>
        </w:tc>
      </w:tr>
      <w:tr w:rsidR="00757D12" w:rsidRPr="002E0CC7" w:rsidTr="00E32173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1 241 053,51</w:t>
            </w:r>
          </w:p>
        </w:tc>
      </w:tr>
      <w:tr w:rsidR="00757D12" w:rsidRPr="002E0CC7" w:rsidTr="00E32173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54 000,00</w:t>
            </w:r>
          </w:p>
        </w:tc>
      </w:tr>
      <w:tr w:rsidR="00757D12" w:rsidRPr="002E0CC7" w:rsidTr="00E32173">
        <w:trPr>
          <w:trHeight w:val="22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2E0CC7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757D12" w:rsidRPr="002E0CC7" w:rsidTr="00E32173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560 161,25</w:t>
            </w:r>
          </w:p>
        </w:tc>
      </w:tr>
      <w:tr w:rsidR="00757D12" w:rsidRPr="002E0CC7" w:rsidTr="00E32173">
        <w:trPr>
          <w:trHeight w:val="6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Содержание дорог общего пользования Пестяковского городского поселения в рамках дорожной деятельности (закупка </w:t>
            </w:r>
            <w:r w:rsidRPr="002E0CC7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713 219,84</w:t>
            </w:r>
          </w:p>
        </w:tc>
      </w:tr>
      <w:tr w:rsidR="00757D12" w:rsidRPr="002E0CC7" w:rsidTr="00E32173">
        <w:trPr>
          <w:trHeight w:val="6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lastRenderedPageBreak/>
              <w:t>Мероприятия по обеспечению безопасности дорожного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0CC7">
              <w:rPr>
                <w:color w:val="000000"/>
                <w:sz w:val="24"/>
                <w:szCs w:val="24"/>
              </w:rPr>
              <w:t>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123 998,00</w:t>
            </w:r>
          </w:p>
        </w:tc>
      </w:tr>
      <w:tr w:rsidR="00757D12" w:rsidRPr="002E0CC7" w:rsidTr="00E32173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Строительство (реконструкцию), капитальный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4 288 788,66</w:t>
            </w:r>
          </w:p>
        </w:tc>
      </w:tr>
      <w:tr w:rsidR="00757D12" w:rsidRPr="002E0CC7" w:rsidTr="00E32173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219 490,00</w:t>
            </w:r>
          </w:p>
        </w:tc>
      </w:tr>
      <w:tr w:rsidR="00757D12" w:rsidRPr="002E0CC7" w:rsidTr="00E32173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7D12" w:rsidRPr="002E0CC7" w:rsidTr="00E32173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67 500,00</w:t>
            </w:r>
          </w:p>
        </w:tc>
      </w:tr>
      <w:tr w:rsidR="00757D12" w:rsidRPr="002E0CC7" w:rsidTr="00E32173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6 913,57</w:t>
            </w:r>
          </w:p>
        </w:tc>
      </w:tr>
      <w:tr w:rsidR="00757D12" w:rsidRPr="002E0CC7" w:rsidTr="00E3217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2 555,00</w:t>
            </w:r>
          </w:p>
        </w:tc>
      </w:tr>
      <w:tr w:rsidR="00757D12" w:rsidRPr="002E0CC7" w:rsidTr="00E32173">
        <w:trPr>
          <w:trHeight w:val="111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     Содержание и текущий ремонт муниципального жилья Пестяковского городского поселения, сбор платежей за наём жилья, хранение и ведение </w:t>
            </w:r>
            <w:r w:rsidRPr="002E0CC7">
              <w:rPr>
                <w:color w:val="000000"/>
                <w:sz w:val="24"/>
                <w:szCs w:val="24"/>
              </w:rPr>
              <w:lastRenderedPageBreak/>
              <w:t>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E0CC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53 041,11</w:t>
            </w:r>
          </w:p>
        </w:tc>
      </w:tr>
      <w:tr w:rsidR="00757D12" w:rsidRPr="002E0CC7" w:rsidTr="00E32173">
        <w:trPr>
          <w:trHeight w:val="5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lastRenderedPageBreak/>
              <w:t xml:space="preserve">     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52 024,32</w:t>
            </w:r>
          </w:p>
        </w:tc>
      </w:tr>
      <w:tr w:rsidR="00757D12" w:rsidRPr="002E0CC7" w:rsidTr="00E3217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13 447,00</w:t>
            </w:r>
          </w:p>
        </w:tc>
      </w:tr>
      <w:tr w:rsidR="00757D12" w:rsidRPr="002E0CC7" w:rsidTr="00E32173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7D12" w:rsidRPr="002E0CC7" w:rsidTr="00E32173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     Возмещение части выпадающих доходов от разницы в тарифе общественной бани МУП "Пестяковское райбытобъединение"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842 929,78</w:t>
            </w:r>
          </w:p>
        </w:tc>
      </w:tr>
      <w:tr w:rsidR="00757D12" w:rsidRPr="002E0CC7" w:rsidTr="00E32173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     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7D12" w:rsidRPr="002E0CC7" w:rsidTr="00E32173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    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514 857,08</w:t>
            </w:r>
          </w:p>
        </w:tc>
      </w:tr>
      <w:tr w:rsidR="00757D12" w:rsidRPr="002E0CC7" w:rsidTr="00E32173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    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169 534,56</w:t>
            </w:r>
          </w:p>
        </w:tc>
      </w:tr>
      <w:tr w:rsidR="00757D12" w:rsidRPr="002E0CC7" w:rsidTr="00E32173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    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1 669 556,97</w:t>
            </w:r>
          </w:p>
        </w:tc>
      </w:tr>
      <w:tr w:rsidR="00757D12" w:rsidRPr="002E0CC7" w:rsidTr="00E32173">
        <w:trPr>
          <w:trHeight w:val="6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lastRenderedPageBreak/>
              <w:t xml:space="preserve">      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2E0CC7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397 338,65</w:t>
            </w:r>
          </w:p>
        </w:tc>
      </w:tr>
      <w:tr w:rsidR="00757D12" w:rsidRPr="002E0CC7" w:rsidTr="00E32173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     Налог на имущество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1 320,00</w:t>
            </w:r>
          </w:p>
        </w:tc>
      </w:tr>
      <w:tr w:rsidR="00757D12" w:rsidRPr="002E0CC7" w:rsidTr="00E32173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    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57D12" w:rsidRPr="002E0CC7" w:rsidTr="00E32173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2E0CC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273 910,93</w:t>
            </w:r>
          </w:p>
        </w:tc>
      </w:tr>
      <w:tr w:rsidR="00757D12" w:rsidRPr="002E0CC7" w:rsidTr="00E32173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2E0CC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7 861,67</w:t>
            </w:r>
          </w:p>
        </w:tc>
      </w:tr>
      <w:tr w:rsidR="00757D12" w:rsidRPr="002E0CC7" w:rsidTr="00E32173">
        <w:trPr>
          <w:trHeight w:val="22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2 951 507,99</w:t>
            </w:r>
          </w:p>
        </w:tc>
      </w:tr>
      <w:tr w:rsidR="00757D12" w:rsidRPr="002E0CC7" w:rsidTr="00E32173">
        <w:trPr>
          <w:trHeight w:val="14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 w:rsidRPr="002E0CC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2 560 971,14</w:t>
            </w:r>
          </w:p>
        </w:tc>
      </w:tr>
      <w:tr w:rsidR="00757D12" w:rsidRPr="002E0CC7" w:rsidTr="00E32173">
        <w:trPr>
          <w:trHeight w:val="26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E0CC7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3 166,00</w:t>
            </w:r>
          </w:p>
        </w:tc>
      </w:tr>
      <w:tr w:rsidR="00757D12" w:rsidRPr="002E0CC7" w:rsidTr="00E32173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lastRenderedPageBreak/>
              <w:t xml:space="preserve"> 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397 850,00</w:t>
            </w:r>
          </w:p>
        </w:tc>
      </w:tr>
      <w:tr w:rsidR="00757D12" w:rsidRPr="002E0CC7" w:rsidTr="00E32173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Составление проектно-сметной документации на ремонт фасада здания МУ "Пестяковский Дом культуры"(закупка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757D12" w:rsidRPr="002E0CC7" w:rsidTr="00E32173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Проведение государственной экспертизы проектно-сметной документации на ремонт фасада здания МУ "Пестяковский Дом культуры"(закупка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0310100060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757D12" w:rsidRPr="002E0CC7" w:rsidTr="00E32173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2E0CC7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1 197 303,00</w:t>
            </w:r>
          </w:p>
        </w:tc>
      </w:tr>
      <w:tr w:rsidR="00757D12" w:rsidRPr="002E0CC7" w:rsidTr="00E32173">
        <w:trPr>
          <w:trHeight w:val="3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"Пестяковского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E0CC7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411 771,65</w:t>
            </w:r>
          </w:p>
        </w:tc>
      </w:tr>
      <w:tr w:rsidR="00757D12" w:rsidRPr="002E0CC7" w:rsidTr="00E32173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lastRenderedPageBreak/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2E0CC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757D12" w:rsidRPr="002E0CC7" w:rsidTr="00E32173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757D12" w:rsidRPr="002E0CC7" w:rsidTr="00E32173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     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1 787 457,70</w:t>
            </w:r>
          </w:p>
        </w:tc>
      </w:tr>
      <w:tr w:rsidR="00757D12" w:rsidRPr="002E0CC7" w:rsidTr="00E32173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958 121,33</w:t>
            </w:r>
          </w:p>
        </w:tc>
      </w:tr>
      <w:tr w:rsidR="00757D12" w:rsidRPr="002E0CC7" w:rsidTr="00E32173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E0CC7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1 750,00</w:t>
            </w:r>
          </w:p>
        </w:tc>
      </w:tr>
      <w:tr w:rsidR="00757D12" w:rsidRPr="002E0CC7" w:rsidTr="00E32173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947 501,00</w:t>
            </w:r>
          </w:p>
        </w:tc>
      </w:tr>
      <w:tr w:rsidR="00757D12" w:rsidRPr="002E0CC7" w:rsidTr="00E32173">
        <w:trPr>
          <w:trHeight w:val="97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</w:t>
            </w:r>
            <w:r w:rsidRPr="002E0CC7">
              <w:rPr>
                <w:color w:val="000000"/>
                <w:sz w:val="24"/>
                <w:szCs w:val="24"/>
              </w:rPr>
              <w:lastRenderedPageBreak/>
              <w:t>городского поселения по расходам на поэтапное доведение средней заработной платы работникам культуры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133 455,00</w:t>
            </w:r>
          </w:p>
        </w:tc>
      </w:tr>
      <w:tr w:rsidR="00757D12" w:rsidRPr="002E0CC7" w:rsidTr="00E32173">
        <w:trPr>
          <w:trHeight w:val="15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lastRenderedPageBreak/>
              <w:t xml:space="preserve">    Комплектование книжных фондов библиотек муниципальных образований (закупка </w:t>
            </w:r>
            <w:r>
              <w:rPr>
                <w:color w:val="000000"/>
                <w:sz w:val="24"/>
                <w:szCs w:val="24"/>
              </w:rPr>
              <w:t>товаров, работ и услуг для обес</w:t>
            </w:r>
            <w:r w:rsidRPr="002E0CC7">
              <w:rPr>
                <w:color w:val="000000"/>
                <w:sz w:val="24"/>
                <w:szCs w:val="24"/>
              </w:rPr>
              <w:t>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1 287,00</w:t>
            </w:r>
          </w:p>
        </w:tc>
      </w:tr>
      <w:tr w:rsidR="00757D12" w:rsidRPr="002E0CC7" w:rsidTr="00E32173">
        <w:trPr>
          <w:trHeight w:val="22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960 297,76</w:t>
            </w:r>
          </w:p>
        </w:tc>
      </w:tr>
      <w:tr w:rsidR="00757D12" w:rsidRPr="002E0CC7" w:rsidTr="00E32173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622 248,50</w:t>
            </w:r>
          </w:p>
        </w:tc>
      </w:tr>
      <w:tr w:rsidR="00757D12" w:rsidRPr="002E0CC7" w:rsidTr="00E32173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1 325,00</w:t>
            </w:r>
          </w:p>
        </w:tc>
      </w:tr>
      <w:tr w:rsidR="00757D12" w:rsidRPr="002E0CC7" w:rsidTr="00E32173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2E0CC7">
              <w:rPr>
                <w:color w:val="000000"/>
                <w:sz w:val="24"/>
                <w:szCs w:val="24"/>
              </w:rPr>
              <w:t xml:space="preserve">(расходы на выплаты персоналу в целях </w:t>
            </w:r>
            <w:r w:rsidRPr="002E0CC7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484 220,00</w:t>
            </w:r>
          </w:p>
        </w:tc>
      </w:tr>
      <w:tr w:rsidR="00757D12" w:rsidRPr="002E0CC7" w:rsidTr="00E32173">
        <w:trPr>
          <w:trHeight w:val="32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44 283,63</w:t>
            </w:r>
          </w:p>
        </w:tc>
      </w:tr>
      <w:tr w:rsidR="00757D12" w:rsidRPr="002E0CC7" w:rsidTr="00E32173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48 731,16</w:t>
            </w:r>
          </w:p>
        </w:tc>
      </w:tr>
      <w:tr w:rsidR="00757D12" w:rsidRPr="002E0CC7" w:rsidTr="00E32173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 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757D12" w:rsidRPr="002E0CC7" w:rsidTr="00E32173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7D12" w:rsidRPr="002E0CC7" w:rsidTr="00E32173">
        <w:trPr>
          <w:trHeight w:val="83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</w:t>
            </w:r>
            <w:r w:rsidRPr="002E0CC7">
              <w:rPr>
                <w:color w:val="000000"/>
                <w:sz w:val="24"/>
                <w:szCs w:val="24"/>
              </w:rPr>
              <w:lastRenderedPageBreak/>
              <w:t>рефенансированному)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7D12" w:rsidRPr="002E0CC7" w:rsidTr="00E32173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7D12" w:rsidRPr="002E0CC7" w:rsidTr="00E32173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01901L0200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7D12" w:rsidRPr="002E0CC7" w:rsidTr="00E32173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Организация позд</w:t>
            </w:r>
            <w:r>
              <w:rPr>
                <w:color w:val="000000"/>
                <w:sz w:val="24"/>
                <w:szCs w:val="24"/>
              </w:rPr>
              <w:t xml:space="preserve">равлений долгожителей юбиляров </w:t>
            </w:r>
            <w:r w:rsidRPr="002E0CC7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757D12" w:rsidRPr="002E0CC7" w:rsidTr="00E3217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Приобретение венков и цветк</w:t>
            </w:r>
            <w:r>
              <w:rPr>
                <w:color w:val="000000"/>
                <w:sz w:val="24"/>
                <w:szCs w:val="24"/>
              </w:rPr>
              <w:t xml:space="preserve">ов к памятнику погибшим воинам </w:t>
            </w:r>
            <w:r w:rsidRPr="002E0CC7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757D12" w:rsidRPr="002E0CC7" w:rsidTr="00E32173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Организация и проведение мероприятий д</w:t>
            </w:r>
            <w:r>
              <w:rPr>
                <w:color w:val="000000"/>
                <w:sz w:val="24"/>
                <w:szCs w:val="24"/>
              </w:rPr>
              <w:t xml:space="preserve">ля граждан пожилого возраста </w:t>
            </w:r>
            <w:r w:rsidRPr="002E0CC7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21 800,00</w:t>
            </w:r>
          </w:p>
        </w:tc>
      </w:tr>
      <w:tr w:rsidR="00757D12" w:rsidRPr="002E0CC7" w:rsidTr="00E32173">
        <w:trPr>
          <w:trHeight w:val="315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D12" w:rsidRPr="002E0CC7" w:rsidRDefault="00757D1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7D12" w:rsidRPr="002E0CC7" w:rsidRDefault="00757D1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26 157 304,19</w:t>
            </w:r>
          </w:p>
        </w:tc>
      </w:tr>
    </w:tbl>
    <w:p w:rsidR="004517F0" w:rsidRPr="00757D12" w:rsidRDefault="004517F0" w:rsidP="00757D12">
      <w:bookmarkStart w:id="0" w:name="_GoBack"/>
      <w:bookmarkEnd w:id="0"/>
    </w:p>
    <w:sectPr w:rsidR="004517F0" w:rsidRPr="00757D12" w:rsidSect="00AA206F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EBD" w:rsidRDefault="00400EBD" w:rsidP="00AB2780">
      <w:r>
        <w:separator/>
      </w:r>
    </w:p>
  </w:endnote>
  <w:endnote w:type="continuationSeparator" w:id="0">
    <w:p w:rsidR="00400EBD" w:rsidRDefault="00400EBD" w:rsidP="00A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EBD" w:rsidRDefault="00400EBD" w:rsidP="00AB2780">
      <w:r>
        <w:separator/>
      </w:r>
    </w:p>
  </w:footnote>
  <w:footnote w:type="continuationSeparator" w:id="0">
    <w:p w:rsidR="00400EBD" w:rsidRDefault="00400EBD" w:rsidP="00AB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35CCE"/>
    <w:rsid w:val="000F18AD"/>
    <w:rsid w:val="0028154F"/>
    <w:rsid w:val="002916A5"/>
    <w:rsid w:val="003553DD"/>
    <w:rsid w:val="003944C7"/>
    <w:rsid w:val="003D5C13"/>
    <w:rsid w:val="00400EBD"/>
    <w:rsid w:val="00427F92"/>
    <w:rsid w:val="004477D2"/>
    <w:rsid w:val="004517F0"/>
    <w:rsid w:val="00584700"/>
    <w:rsid w:val="00590AB4"/>
    <w:rsid w:val="0063626E"/>
    <w:rsid w:val="006F029F"/>
    <w:rsid w:val="006F36AC"/>
    <w:rsid w:val="007215AF"/>
    <w:rsid w:val="00757D12"/>
    <w:rsid w:val="00792A85"/>
    <w:rsid w:val="007B5629"/>
    <w:rsid w:val="008F48F5"/>
    <w:rsid w:val="008F68A4"/>
    <w:rsid w:val="00942BD3"/>
    <w:rsid w:val="00986069"/>
    <w:rsid w:val="00994020"/>
    <w:rsid w:val="009C0B05"/>
    <w:rsid w:val="00A231CA"/>
    <w:rsid w:val="00AA206F"/>
    <w:rsid w:val="00AB2780"/>
    <w:rsid w:val="00B243CE"/>
    <w:rsid w:val="00B252F4"/>
    <w:rsid w:val="00B7389B"/>
    <w:rsid w:val="00B925E6"/>
    <w:rsid w:val="00BD50E1"/>
    <w:rsid w:val="00C21AA2"/>
    <w:rsid w:val="00CE36E1"/>
    <w:rsid w:val="00D63398"/>
    <w:rsid w:val="00D72C62"/>
    <w:rsid w:val="00DA50FA"/>
    <w:rsid w:val="00DC1A33"/>
    <w:rsid w:val="00ED3EB2"/>
    <w:rsid w:val="00EF024D"/>
    <w:rsid w:val="00F2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7F0"/>
    <w:pPr>
      <w:keepNext/>
      <w:numPr>
        <w:numId w:val="2"/>
      </w:numPr>
      <w:ind w:left="567" w:hanging="567"/>
      <w:jc w:val="both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517F0"/>
    <w:pPr>
      <w:keepNext/>
      <w:numPr>
        <w:ilvl w:val="1"/>
        <w:numId w:val="2"/>
      </w:numPr>
      <w:outlineLvl w:val="1"/>
    </w:pPr>
    <w:rPr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517F0"/>
    <w:pPr>
      <w:keepNext/>
      <w:numPr>
        <w:ilvl w:val="2"/>
        <w:numId w:val="2"/>
      </w:numPr>
      <w:jc w:val="both"/>
      <w:outlineLvl w:val="2"/>
    </w:pPr>
    <w:rPr>
      <w:sz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17F0"/>
    <w:pPr>
      <w:keepNext/>
      <w:numPr>
        <w:ilvl w:val="3"/>
        <w:numId w:val="2"/>
      </w:numPr>
      <w:outlineLvl w:val="3"/>
    </w:pPr>
    <w:rPr>
      <w:rFonts w:ascii="ELIZ_AZ_PS" w:hAnsi="ELIZ_AZ_PS"/>
      <w:b/>
      <w:sz w:val="24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517F0"/>
    <w:pPr>
      <w:keepNext/>
      <w:numPr>
        <w:ilvl w:val="4"/>
        <w:numId w:val="2"/>
      </w:numPr>
      <w:jc w:val="center"/>
      <w:outlineLvl w:val="4"/>
    </w:pPr>
    <w:rPr>
      <w:sz w:val="24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517F0"/>
    <w:pPr>
      <w:keepNext/>
      <w:numPr>
        <w:ilvl w:val="5"/>
        <w:numId w:val="2"/>
      </w:numPr>
      <w:jc w:val="center"/>
      <w:outlineLvl w:val="5"/>
    </w:pPr>
    <w:rPr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517F0"/>
    <w:pPr>
      <w:keepNext/>
      <w:numPr>
        <w:ilvl w:val="6"/>
        <w:numId w:val="2"/>
      </w:numPr>
      <w:ind w:left="284" w:right="283" w:firstLine="0"/>
      <w:jc w:val="center"/>
      <w:outlineLvl w:val="6"/>
    </w:pPr>
    <w:rPr>
      <w:b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517F0"/>
    <w:pPr>
      <w:keepNext/>
      <w:numPr>
        <w:ilvl w:val="7"/>
        <w:numId w:val="2"/>
      </w:numPr>
      <w:jc w:val="center"/>
      <w:outlineLvl w:val="7"/>
    </w:pPr>
    <w:rPr>
      <w:rFonts w:ascii="Peterburg" w:hAnsi="Peterburg"/>
      <w:b/>
      <w:sz w:val="36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517F0"/>
    <w:pPr>
      <w:keepNext/>
      <w:numPr>
        <w:ilvl w:val="8"/>
        <w:numId w:val="2"/>
      </w:numPr>
      <w:jc w:val="both"/>
      <w:outlineLvl w:val="8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4517F0"/>
    <w:rPr>
      <w:rFonts w:ascii="ELIZ_AZ_PS" w:eastAsia="Times New Roman" w:hAnsi="ELIZ_AZ_PS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4517F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4517F0"/>
    <w:rPr>
      <w:rFonts w:ascii="Peterburg" w:eastAsia="Times New Roman" w:hAnsi="Peterburg" w:cs="Times New Roman"/>
      <w:b/>
      <w:sz w:val="36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header"/>
    <w:basedOn w:val="a"/>
    <w:link w:val="a6"/>
    <w:unhideWhenUsed/>
    <w:rsid w:val="00AB2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AB2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E3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E36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4517F0"/>
    <w:rPr>
      <w:sz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17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11"/>
    <w:semiHidden/>
    <w:unhideWhenUsed/>
    <w:rsid w:val="004517F0"/>
    <w:rPr>
      <w:lang w:val="x-none" w:eastAsia="ar-SA"/>
    </w:rPr>
  </w:style>
  <w:style w:type="character" w:customStyle="1" w:styleId="11">
    <w:name w:val="Основной текст Знак1"/>
    <w:basedOn w:val="a0"/>
    <w:link w:val="ad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12"/>
    <w:semiHidden/>
    <w:unhideWhenUsed/>
    <w:rsid w:val="004517F0"/>
    <w:pPr>
      <w:ind w:left="-426"/>
      <w:jc w:val="both"/>
    </w:pPr>
    <w:rPr>
      <w:lang w:val="x-none" w:eastAsia="ar-SA"/>
    </w:rPr>
  </w:style>
  <w:style w:type="character" w:customStyle="1" w:styleId="12">
    <w:name w:val="Основной текст с отступом Знак1"/>
    <w:basedOn w:val="a0"/>
    <w:link w:val="af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0">
    <w:name w:val="Основной текст с отступом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4517F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4517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4517F0"/>
    <w:pPr>
      <w:ind w:left="708"/>
    </w:pPr>
    <w:rPr>
      <w:lang w:eastAsia="ar-SA"/>
    </w:rPr>
  </w:style>
  <w:style w:type="paragraph" w:customStyle="1" w:styleId="af4">
    <w:name w:val="Заголовок"/>
    <w:basedOn w:val="a"/>
    <w:next w:val="ad"/>
    <w:rsid w:val="004517F0"/>
    <w:pPr>
      <w:keepNext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13">
    <w:name w:val="Название1"/>
    <w:basedOn w:val="a"/>
    <w:rsid w:val="004517F0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517F0"/>
    <w:pPr>
      <w:suppressLineNumbers/>
    </w:pPr>
    <w:rPr>
      <w:rFonts w:cs="Mangal"/>
      <w:lang w:eastAsia="ar-SA"/>
    </w:rPr>
  </w:style>
  <w:style w:type="paragraph" w:customStyle="1" w:styleId="31">
    <w:name w:val="Основной текст с отступом 31"/>
    <w:basedOn w:val="a"/>
    <w:rsid w:val="004517F0"/>
    <w:pPr>
      <w:ind w:firstLine="284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rsid w:val="004517F0"/>
    <w:pPr>
      <w:ind w:left="567"/>
      <w:jc w:val="both"/>
    </w:pPr>
    <w:rPr>
      <w:lang w:eastAsia="ar-SA"/>
    </w:rPr>
  </w:style>
  <w:style w:type="paragraph" w:customStyle="1" w:styleId="ConsPlusTitle">
    <w:name w:val="ConsPlusTitle"/>
    <w:rsid w:val="004517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517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517F0"/>
    <w:pPr>
      <w:ind w:right="43"/>
      <w:jc w:val="both"/>
    </w:pPr>
    <w:rPr>
      <w:lang w:eastAsia="ar-SA"/>
    </w:rPr>
  </w:style>
  <w:style w:type="paragraph" w:customStyle="1" w:styleId="ConsPlusCell">
    <w:name w:val="ConsPlusCell"/>
    <w:rsid w:val="004517F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517F0"/>
    <w:pPr>
      <w:jc w:val="both"/>
    </w:pPr>
    <w:rPr>
      <w:lang w:eastAsia="ar-SA"/>
    </w:rPr>
  </w:style>
  <w:style w:type="paragraph" w:customStyle="1" w:styleId="Standard">
    <w:name w:val="Standard"/>
    <w:rsid w:val="004517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4517F0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4517F0"/>
    <w:pPr>
      <w:jc w:val="center"/>
    </w:pPr>
    <w:rPr>
      <w:b/>
      <w:bCs/>
    </w:rPr>
  </w:style>
  <w:style w:type="paragraph" w:customStyle="1" w:styleId="xl66">
    <w:name w:val="xl6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51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17F0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51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517F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WW8Num1z0">
    <w:name w:val="WW8Num1z0"/>
    <w:rsid w:val="004517F0"/>
    <w:rPr>
      <w:b/>
      <w:bCs w:val="0"/>
    </w:rPr>
  </w:style>
  <w:style w:type="character" w:customStyle="1" w:styleId="WW8Num1z1">
    <w:name w:val="WW8Num1z1"/>
    <w:rsid w:val="004517F0"/>
  </w:style>
  <w:style w:type="character" w:customStyle="1" w:styleId="WW8Num1z2">
    <w:name w:val="WW8Num1z2"/>
    <w:rsid w:val="004517F0"/>
  </w:style>
  <w:style w:type="character" w:customStyle="1" w:styleId="WW8Num1z3">
    <w:name w:val="WW8Num1z3"/>
    <w:rsid w:val="004517F0"/>
  </w:style>
  <w:style w:type="character" w:customStyle="1" w:styleId="WW8Num1z4">
    <w:name w:val="WW8Num1z4"/>
    <w:rsid w:val="004517F0"/>
  </w:style>
  <w:style w:type="character" w:customStyle="1" w:styleId="WW8Num1z5">
    <w:name w:val="WW8Num1z5"/>
    <w:rsid w:val="004517F0"/>
  </w:style>
  <w:style w:type="character" w:customStyle="1" w:styleId="WW8Num1z6">
    <w:name w:val="WW8Num1z6"/>
    <w:rsid w:val="004517F0"/>
  </w:style>
  <w:style w:type="character" w:customStyle="1" w:styleId="WW8Num1z7">
    <w:name w:val="WW8Num1z7"/>
    <w:rsid w:val="004517F0"/>
  </w:style>
  <w:style w:type="character" w:customStyle="1" w:styleId="WW8Num1z8">
    <w:name w:val="WW8Num1z8"/>
    <w:rsid w:val="004517F0"/>
  </w:style>
  <w:style w:type="character" w:customStyle="1" w:styleId="WW8Num2z0">
    <w:name w:val="WW8Num2z0"/>
    <w:rsid w:val="004517F0"/>
  </w:style>
  <w:style w:type="character" w:customStyle="1" w:styleId="WW8Num2z1">
    <w:name w:val="WW8Num2z1"/>
    <w:rsid w:val="004517F0"/>
  </w:style>
  <w:style w:type="character" w:customStyle="1" w:styleId="WW8Num2z2">
    <w:name w:val="WW8Num2z2"/>
    <w:rsid w:val="004517F0"/>
  </w:style>
  <w:style w:type="character" w:customStyle="1" w:styleId="WW8Num2z3">
    <w:name w:val="WW8Num2z3"/>
    <w:rsid w:val="004517F0"/>
  </w:style>
  <w:style w:type="character" w:customStyle="1" w:styleId="WW8Num2z4">
    <w:name w:val="WW8Num2z4"/>
    <w:rsid w:val="004517F0"/>
  </w:style>
  <w:style w:type="character" w:customStyle="1" w:styleId="WW8Num2z5">
    <w:name w:val="WW8Num2z5"/>
    <w:rsid w:val="004517F0"/>
  </w:style>
  <w:style w:type="character" w:customStyle="1" w:styleId="WW8Num2z6">
    <w:name w:val="WW8Num2z6"/>
    <w:rsid w:val="004517F0"/>
  </w:style>
  <w:style w:type="character" w:customStyle="1" w:styleId="WW8Num2z7">
    <w:name w:val="WW8Num2z7"/>
    <w:rsid w:val="004517F0"/>
  </w:style>
  <w:style w:type="character" w:customStyle="1" w:styleId="WW8Num2z8">
    <w:name w:val="WW8Num2z8"/>
    <w:rsid w:val="004517F0"/>
  </w:style>
  <w:style w:type="character" w:customStyle="1" w:styleId="15">
    <w:name w:val="Основной шрифт абзаца1"/>
    <w:rsid w:val="004517F0"/>
  </w:style>
  <w:style w:type="character" w:customStyle="1" w:styleId="22">
    <w:name w:val="Основной текст с отступом 2 Знак"/>
    <w:rsid w:val="004517F0"/>
    <w:rPr>
      <w:sz w:val="28"/>
    </w:rPr>
  </w:style>
  <w:style w:type="character" w:customStyle="1" w:styleId="32">
    <w:name w:val="Основной текст 3 Знак"/>
    <w:rsid w:val="004517F0"/>
    <w:rPr>
      <w:sz w:val="28"/>
    </w:rPr>
  </w:style>
  <w:style w:type="character" w:customStyle="1" w:styleId="23">
    <w:name w:val="Основной текст 2 Знак"/>
    <w:rsid w:val="004517F0"/>
    <w:rPr>
      <w:sz w:val="28"/>
    </w:rPr>
  </w:style>
  <w:style w:type="character" w:customStyle="1" w:styleId="33">
    <w:name w:val="Основной текст с отступом 3 Знак"/>
    <w:rsid w:val="004517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7C4A-99FE-43C4-8018-8B533C72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29</cp:revision>
  <cp:lastPrinted>2018-12-21T11:04:00Z</cp:lastPrinted>
  <dcterms:created xsi:type="dcterms:W3CDTF">2018-11-15T12:48:00Z</dcterms:created>
  <dcterms:modified xsi:type="dcterms:W3CDTF">2019-12-26T11:32:00Z</dcterms:modified>
</cp:coreProperties>
</file>