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6D" w:rsidRPr="00AE1BED" w:rsidRDefault="00BB346D" w:rsidP="00BB346D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6D" w:rsidRPr="00AE1BED" w:rsidRDefault="00BB346D" w:rsidP="00BB346D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B346D" w:rsidRPr="0043317F" w:rsidRDefault="00BB346D" w:rsidP="00BB346D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BB346D" w:rsidRPr="0043317F" w:rsidRDefault="00BB346D" w:rsidP="00BB346D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BB346D" w:rsidRPr="0043317F" w:rsidRDefault="00BB346D" w:rsidP="00BB34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4F1">
        <w:rPr>
          <w:rFonts w:ascii="Times New Roman" w:hAnsi="Times New Roman"/>
          <w:sz w:val="28"/>
          <w:szCs w:val="28"/>
        </w:rPr>
        <w:t>19» декабря</w:t>
      </w:r>
      <w:r w:rsidRPr="0043317F">
        <w:rPr>
          <w:rFonts w:ascii="Times New Roman" w:hAnsi="Times New Roman"/>
          <w:sz w:val="28"/>
          <w:szCs w:val="28"/>
        </w:rPr>
        <w:t>201</w:t>
      </w:r>
      <w:r w:rsidR="00413C27">
        <w:rPr>
          <w:rFonts w:ascii="Times New Roman" w:hAnsi="Times New Roman"/>
          <w:sz w:val="28"/>
          <w:szCs w:val="28"/>
        </w:rPr>
        <w:t>9</w:t>
      </w:r>
      <w:r w:rsidR="005A34F1">
        <w:rPr>
          <w:rFonts w:ascii="Times New Roman" w:hAnsi="Times New Roman"/>
          <w:sz w:val="28"/>
          <w:szCs w:val="28"/>
        </w:rPr>
        <w:t xml:space="preserve"> г.   №518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317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A34F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</w:t>
      </w:r>
      <w:r w:rsidRPr="0043317F">
        <w:rPr>
          <w:rFonts w:ascii="Times New Roman" w:hAnsi="Times New Roman"/>
          <w:sz w:val="28"/>
          <w:szCs w:val="28"/>
        </w:rPr>
        <w:t>пос. Пестяки</w:t>
      </w:r>
    </w:p>
    <w:p w:rsidR="00BB346D" w:rsidRPr="0048410E" w:rsidRDefault="00BB346D" w:rsidP="00BB346D">
      <w:pPr>
        <w:rPr>
          <w:rFonts w:ascii="Times New Roman" w:hAnsi="Times New Roman"/>
          <w:sz w:val="24"/>
          <w:szCs w:val="24"/>
        </w:rPr>
      </w:pPr>
    </w:p>
    <w:p w:rsidR="00BB346D" w:rsidRDefault="00BC1DC4" w:rsidP="00BB34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BB346D">
        <w:rPr>
          <w:rFonts w:ascii="Times New Roman" w:hAnsi="Times New Roman"/>
          <w:b/>
          <w:sz w:val="24"/>
          <w:szCs w:val="24"/>
        </w:rPr>
        <w:t>ВНЕСЕНИИ ИЗМЕНЕНИЯ В ПОСТАНОВЛЕНИЕ АДМИНИСТРАЦИИ ПЕСТЯКОВСКОГО МУНИЦИПАЛЬНОГО РАЙОНА  ОТ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BB346D" w:rsidRDefault="00BB346D" w:rsidP="00BB34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  в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BB346D" w:rsidRDefault="00BB346D" w:rsidP="00BB34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редакции  (прилагается).</w:t>
      </w:r>
    </w:p>
    <w:p w:rsidR="00BB346D" w:rsidRDefault="00BB346D" w:rsidP="00BB34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BB346D" w:rsidRDefault="00BB346D" w:rsidP="00BB34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 в силу с 01.01.2020 г. </w:t>
      </w:r>
    </w:p>
    <w:p w:rsidR="00BB346D" w:rsidRDefault="00BB346D" w:rsidP="00BB346D">
      <w:pPr>
        <w:jc w:val="both"/>
        <w:rPr>
          <w:rFonts w:ascii="Times New Roman" w:hAnsi="Times New Roman"/>
          <w:sz w:val="28"/>
          <w:szCs w:val="28"/>
        </w:rPr>
      </w:pPr>
    </w:p>
    <w:p w:rsidR="00BB346D" w:rsidRDefault="00BB346D" w:rsidP="00BB346D">
      <w:pPr>
        <w:jc w:val="both"/>
        <w:rPr>
          <w:rFonts w:ascii="Times New Roman" w:hAnsi="Times New Roman"/>
          <w:sz w:val="28"/>
          <w:szCs w:val="28"/>
        </w:rPr>
      </w:pPr>
    </w:p>
    <w:p w:rsidR="00A4334A" w:rsidRDefault="007362EF" w:rsidP="00BB346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A4334A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BB346D" w:rsidRDefault="00A4334A" w:rsidP="00BB346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B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6D" w:rsidRPr="00AE1BED" w:rsidRDefault="00BB346D" w:rsidP="00BB346D"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     </w:t>
      </w:r>
      <w:r w:rsidR="00A433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4334A">
        <w:rPr>
          <w:rFonts w:ascii="Times New Roman" w:hAnsi="Times New Roman"/>
          <w:sz w:val="28"/>
          <w:szCs w:val="28"/>
        </w:rPr>
        <w:t>А.П.Талов</w:t>
      </w:r>
    </w:p>
    <w:p w:rsidR="00BB346D" w:rsidRDefault="00BB346D" w:rsidP="00BB346D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</w:p>
    <w:p w:rsidR="00BB346D" w:rsidRPr="00EF4C4A" w:rsidRDefault="00BB346D" w:rsidP="00BB346D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BB346D" w:rsidRPr="00EF4C4A" w:rsidRDefault="00BB346D" w:rsidP="00BB346D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BB346D" w:rsidRPr="00EF4C4A" w:rsidRDefault="00BB346D" w:rsidP="00BB346D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BB346D" w:rsidRDefault="00BB346D" w:rsidP="00BB346D">
      <w:pPr>
        <w:keepNext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7A60EF">
        <w:rPr>
          <w:rFonts w:ascii="Times New Roman" w:hAnsi="Times New Roman"/>
          <w:sz w:val="24"/>
          <w:szCs w:val="28"/>
        </w:rPr>
        <w:t xml:space="preserve">             2019</w:t>
      </w:r>
      <w:r>
        <w:rPr>
          <w:rFonts w:ascii="Times New Roman" w:hAnsi="Times New Roman"/>
          <w:sz w:val="24"/>
          <w:szCs w:val="28"/>
        </w:rPr>
        <w:t>г.</w:t>
      </w:r>
      <w:r w:rsidRPr="00EF4C4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____ </w:t>
      </w:r>
      <w:r w:rsidRPr="00EF4C4A">
        <w:rPr>
          <w:rFonts w:ascii="Times New Roman" w:hAnsi="Times New Roman"/>
          <w:sz w:val="24"/>
          <w:szCs w:val="28"/>
        </w:rPr>
        <w:t xml:space="preserve"> </w:t>
      </w:r>
    </w:p>
    <w:p w:rsidR="00BB346D" w:rsidRDefault="00BB346D" w:rsidP="00BB346D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BB346D" w:rsidRDefault="00BB346D" w:rsidP="00BB346D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BB346D" w:rsidRPr="00EF4C4A" w:rsidRDefault="00BB346D" w:rsidP="00BB346D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BB346D" w:rsidRPr="00EF4C4A" w:rsidRDefault="00BB346D" w:rsidP="00BB346D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BB346D" w:rsidRPr="00EF4C4A" w:rsidRDefault="00BB346D" w:rsidP="00BB346D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BB346D" w:rsidRDefault="00BB346D" w:rsidP="00BB346D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BB346D" w:rsidRDefault="00BB346D" w:rsidP="00BB346D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346D" w:rsidRDefault="00BB346D" w:rsidP="00BB346D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46D" w:rsidRPr="00BF205D" w:rsidRDefault="00BB346D" w:rsidP="00BB346D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B346D" w:rsidRPr="00BF205D" w:rsidRDefault="00BB346D" w:rsidP="00BB346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BB346D" w:rsidRPr="00BF205D" w:rsidRDefault="00BB346D" w:rsidP="00BB346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BB346D" w:rsidRPr="00BF205D" w:rsidRDefault="00BB346D" w:rsidP="00BB346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BB346D" w:rsidRPr="00BF205D" w:rsidRDefault="00BB346D" w:rsidP="00BB346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BB346D" w:rsidRPr="00BF205D" w:rsidRDefault="00BB346D" w:rsidP="00BB3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BB346D" w:rsidRPr="005A5F5B" w:rsidRDefault="00BB346D" w:rsidP="00BB34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B346D" w:rsidRPr="005A5F5B" w:rsidTr="00413C27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BB346D" w:rsidRPr="005A5F5B" w:rsidTr="00413C27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B346D" w:rsidRPr="005A5F5B" w:rsidTr="00413C27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BB346D" w:rsidRPr="005A5F5B" w:rsidRDefault="00BB346D" w:rsidP="00413C27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BB346D" w:rsidRPr="005A5F5B" w:rsidTr="00413C27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BB346D" w:rsidRPr="005A5F5B" w:rsidTr="00413C27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BB346D" w:rsidRPr="005A5F5B" w:rsidTr="00413C27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EC1411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EC1411" w:rsidRDefault="00BB346D" w:rsidP="00413C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46D" w:rsidRPr="00EC1411" w:rsidRDefault="00BB346D" w:rsidP="00413C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BB346D" w:rsidRPr="005A5F5B" w:rsidTr="00413C2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BB346D" w:rsidRPr="005A5F5B" w:rsidRDefault="00BB346D" w:rsidP="00413C27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BB346D" w:rsidRPr="005A5F5B" w:rsidRDefault="00BB346D" w:rsidP="00413C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BB346D" w:rsidRPr="005A5F5B" w:rsidTr="00413C2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BB346D" w:rsidRPr="005A5F5B" w:rsidRDefault="00BB346D" w:rsidP="00413C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BB346D" w:rsidRPr="005A5F5B" w:rsidRDefault="00BB346D" w:rsidP="00413C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lastRenderedPageBreak/>
              <w:t>3. Полнота обеспечения финансирования иных мероприятий в области муниципального управления</w:t>
            </w:r>
          </w:p>
          <w:p w:rsidR="00BB346D" w:rsidRPr="005A5F5B" w:rsidRDefault="00BB346D" w:rsidP="00413C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BB346D" w:rsidRPr="005A5F5B" w:rsidTr="00413C27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EC3">
              <w:rPr>
                <w:rFonts w:ascii="Times New Roman" w:hAnsi="Times New Roman"/>
                <w:sz w:val="24"/>
                <w:szCs w:val="24"/>
              </w:rPr>
              <w:t>1 247 968,00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 w:rsidR="00454EC3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2021г-    </w:t>
            </w:r>
            <w:r w:rsidR="00B90BB3">
              <w:rPr>
                <w:rFonts w:ascii="Times New Roman" w:hAnsi="Times New Roman"/>
                <w:sz w:val="24"/>
                <w:szCs w:val="24"/>
              </w:rPr>
              <w:t>898013</w:t>
            </w:r>
            <w:r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413C27" w:rsidRPr="005A5F5B" w:rsidRDefault="00DD387F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897163,00 руб</w:t>
            </w:r>
            <w:r w:rsidR="00413C27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 w:rsidR="00852FD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BB346D" w:rsidRDefault="00413C27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845</w:t>
            </w:r>
            <w:r w:rsidR="00BB346D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413C27" w:rsidRPr="005A5F5B" w:rsidRDefault="00413C27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BB346D" w:rsidRPr="00EC1411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821636,00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54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4EC3">
              <w:rPr>
                <w:rFonts w:ascii="Times New Roman" w:hAnsi="Times New Roman"/>
                <w:sz w:val="24"/>
                <w:szCs w:val="24"/>
              </w:rPr>
              <w:t>1 247 168,00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BB346D" w:rsidRDefault="00B90BB3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 897168</w:t>
            </w:r>
            <w:r w:rsidR="00BB34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413C27" w:rsidRDefault="00413C27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</w:t>
            </w:r>
            <w:r w:rsidR="00DD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BB3">
              <w:rPr>
                <w:rFonts w:ascii="Times New Roman" w:hAnsi="Times New Roman"/>
                <w:sz w:val="24"/>
                <w:szCs w:val="24"/>
              </w:rPr>
              <w:t xml:space="preserve">  897168,00 рублей</w:t>
            </w:r>
          </w:p>
          <w:p w:rsidR="00BB346D" w:rsidRDefault="00852FD9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F674B" w:rsidRDefault="00EF2F56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EF2F56" w:rsidRDefault="007A60EF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</w:t>
            </w:r>
            <w:r w:rsidR="00EF2F56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EF2F56" w:rsidRDefault="00EF2F56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EF2F56" w:rsidRDefault="00EF2F56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EF2F56" w:rsidRDefault="00EF2F56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EF2F56" w:rsidRDefault="00EF2F56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EF2F56" w:rsidRPr="005A5F5B" w:rsidRDefault="00EF2F56" w:rsidP="00852F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рублей.</w:t>
            </w:r>
          </w:p>
        </w:tc>
      </w:tr>
    </w:tbl>
    <w:p w:rsidR="00BB346D" w:rsidRPr="005A5F5B" w:rsidRDefault="00BB346D" w:rsidP="00BB3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46D" w:rsidRPr="001333B5" w:rsidRDefault="00BB346D" w:rsidP="00BB346D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BB346D" w:rsidRPr="001333B5" w:rsidRDefault="00BB346D" w:rsidP="00BB346D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BB346D" w:rsidRPr="001333B5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BB346D" w:rsidRDefault="00BB346D" w:rsidP="00BB346D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законодательству, о правах заявителей, принимаются меры по устранению нарушений.</w:t>
      </w:r>
    </w:p>
    <w:p w:rsidR="00BB346D" w:rsidRPr="009A0E85" w:rsidRDefault="00BB346D" w:rsidP="00BB346D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lastRenderedPageBreak/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BB346D" w:rsidRPr="001333B5" w:rsidRDefault="00BB346D" w:rsidP="00BB346D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BB346D" w:rsidRDefault="00BB346D" w:rsidP="00BB346D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BB346D" w:rsidRDefault="00BB346D" w:rsidP="00BB34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BB346D" w:rsidRPr="001333B5" w:rsidRDefault="00BB346D" w:rsidP="00BB346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BB346D" w:rsidRPr="005A5F5B" w:rsidRDefault="00BB346D" w:rsidP="00BB346D">
      <w:pPr>
        <w:pStyle w:val="a6"/>
        <w:spacing w:before="0" w:beforeAutospacing="0" w:after="0" w:afterAutospacing="0"/>
        <w:rPr>
          <w:lang w:eastAsia="ar-SA"/>
        </w:rPr>
      </w:pPr>
    </w:p>
    <w:p w:rsidR="00BB346D" w:rsidRDefault="00BB346D" w:rsidP="000B3703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Pr="009A0E85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BB346D" w:rsidRPr="008E2670" w:rsidRDefault="00BB346D" w:rsidP="00BB346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0412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</w:tblGrid>
      <w:tr w:rsidR="00BB346D" w:rsidRPr="005A5F5B" w:rsidTr="00413C27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BB346D" w:rsidRPr="005A5F5B" w:rsidTr="00BB346D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6D" w:rsidRPr="00D66E1C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BB346D" w:rsidRPr="00D66E1C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BB346D" w:rsidRPr="00D66E1C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BB346D" w:rsidRPr="00D66E1C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46D" w:rsidRPr="00D66E1C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6D" w:rsidRPr="00D66E1C" w:rsidRDefault="00BB346D" w:rsidP="00BB346D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6D" w:rsidRPr="00BB346D" w:rsidRDefault="00BB346D" w:rsidP="00BB346D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</w:tr>
      <w:tr w:rsidR="00BB346D" w:rsidRPr="005A5F5B" w:rsidTr="00BB346D">
        <w:trPr>
          <w:cantSplit/>
          <w:trHeight w:val="142"/>
        </w:trPr>
        <w:tc>
          <w:tcPr>
            <w:tcW w:w="610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BB346D" w:rsidRPr="005A5F5B" w:rsidRDefault="00BB346D" w:rsidP="00BB346D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BB346D" w:rsidRPr="00BB346D" w:rsidRDefault="00BB346D" w:rsidP="00BB346D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B346D" w:rsidRPr="005A5F5B" w:rsidTr="00BB346D">
        <w:trPr>
          <w:cantSplit/>
          <w:trHeight w:val="1067"/>
        </w:trPr>
        <w:tc>
          <w:tcPr>
            <w:tcW w:w="610" w:type="dxa"/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B346D" w:rsidRPr="005A5F5B" w:rsidRDefault="00BB346D" w:rsidP="000B37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BB346D" w:rsidRPr="005A5F5B" w:rsidRDefault="00BB346D" w:rsidP="000B37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BB346D" w:rsidRPr="005A5F5B" w:rsidRDefault="00BB346D" w:rsidP="000B37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BB346D" w:rsidRPr="00D66E1C" w:rsidRDefault="00BB346D" w:rsidP="000B37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346D" w:rsidRPr="00D66E1C" w:rsidRDefault="00BB346D" w:rsidP="000B37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BB346D" w:rsidRPr="00D66E1C" w:rsidRDefault="00BB346D" w:rsidP="000B3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BB346D" w:rsidRPr="00D66E1C" w:rsidRDefault="00BB346D" w:rsidP="000B37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BB346D" w:rsidRPr="00D66E1C" w:rsidRDefault="00BB346D" w:rsidP="000B370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BB346D" w:rsidRPr="00D66E1C" w:rsidRDefault="00BB346D" w:rsidP="000B370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BB346D" w:rsidRPr="00D66E1C" w:rsidRDefault="00BB346D" w:rsidP="000B37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BB346D" w:rsidRDefault="00BB346D" w:rsidP="000B3703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BB346D" w:rsidRPr="00BB346D" w:rsidRDefault="00BB346D" w:rsidP="000B3703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BB346D" w:rsidRPr="005A5F5B" w:rsidTr="00BB346D">
        <w:trPr>
          <w:cantSplit/>
          <w:trHeight w:val="1448"/>
        </w:trPr>
        <w:tc>
          <w:tcPr>
            <w:tcW w:w="610" w:type="dxa"/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BB346D" w:rsidRPr="005A5F5B" w:rsidRDefault="00BB346D" w:rsidP="00413C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B346D" w:rsidRPr="005A5F5B" w:rsidRDefault="00BB346D" w:rsidP="000B3703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BB346D" w:rsidRPr="005A5F5B" w:rsidRDefault="00BB346D" w:rsidP="000B37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BB346D" w:rsidRPr="005A5F5B" w:rsidRDefault="00BB346D" w:rsidP="000B37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BB346D" w:rsidRPr="00D66E1C" w:rsidRDefault="00BB346D" w:rsidP="000B37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346D" w:rsidRPr="00D66E1C" w:rsidRDefault="00BB346D" w:rsidP="000B3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BB346D" w:rsidRPr="00D66E1C" w:rsidRDefault="00BB346D" w:rsidP="000B3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6D" w:rsidRPr="00D66E1C" w:rsidRDefault="00BB346D" w:rsidP="000B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B346D" w:rsidRPr="00D66E1C" w:rsidRDefault="00BB346D" w:rsidP="000B370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6D" w:rsidRDefault="00BB346D" w:rsidP="000B37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B346D" w:rsidRPr="00BB346D" w:rsidRDefault="00BB346D" w:rsidP="000B370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BB346D" w:rsidRPr="005A5F5B" w:rsidTr="00BB346D">
        <w:trPr>
          <w:cantSplit/>
          <w:trHeight w:val="915"/>
        </w:trPr>
        <w:tc>
          <w:tcPr>
            <w:tcW w:w="610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BB346D" w:rsidRPr="005A5F5B" w:rsidRDefault="00BB346D" w:rsidP="00413C27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B346D" w:rsidRPr="005A5F5B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BB346D" w:rsidRPr="005A5F5B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BB346D" w:rsidRPr="005A5F5B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BB346D" w:rsidRPr="00D66E1C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BB346D" w:rsidRPr="00D66E1C" w:rsidRDefault="00BB346D" w:rsidP="000B3703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BB346D" w:rsidRPr="00D66E1C" w:rsidRDefault="00BB346D" w:rsidP="000B3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BB346D" w:rsidRPr="00D66E1C" w:rsidRDefault="00BB346D" w:rsidP="000B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46D" w:rsidRPr="00D66E1C" w:rsidRDefault="00BB346D" w:rsidP="000B3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BB346D" w:rsidRDefault="00BB346D" w:rsidP="000B37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46D" w:rsidRPr="00BB346D" w:rsidRDefault="00BB346D" w:rsidP="000B370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BB346D" w:rsidRPr="005A5F5B" w:rsidTr="00BB346D">
        <w:trPr>
          <w:cantSplit/>
          <w:trHeight w:val="1219"/>
        </w:trPr>
        <w:tc>
          <w:tcPr>
            <w:tcW w:w="610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BB346D" w:rsidRPr="005A5F5B" w:rsidRDefault="00BB346D" w:rsidP="00413C27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BB346D" w:rsidRPr="005A5F5B" w:rsidRDefault="00BB346D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B346D" w:rsidRPr="005A5F5B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BB346D" w:rsidRPr="005A5F5B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BB346D" w:rsidRPr="005A5F5B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BB346D" w:rsidRPr="00D66E1C" w:rsidRDefault="00BB346D" w:rsidP="000B370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BB346D" w:rsidRPr="00D66E1C" w:rsidRDefault="00BB346D" w:rsidP="000B3703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BB346D" w:rsidRPr="00D66E1C" w:rsidRDefault="00BB346D" w:rsidP="000B37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BB346D" w:rsidRPr="00D66E1C" w:rsidRDefault="00BB346D" w:rsidP="000B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46D" w:rsidRPr="00D66E1C" w:rsidRDefault="00BB346D" w:rsidP="000B37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BB346D" w:rsidRDefault="00BB346D" w:rsidP="000B370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46D" w:rsidRPr="00BB346D" w:rsidRDefault="00BB346D" w:rsidP="000B370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B346D" w:rsidRPr="005A5F5B" w:rsidRDefault="00BB346D" w:rsidP="00BB3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BB346D" w:rsidRPr="005A5F5B" w:rsidTr="00413C27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BB346D" w:rsidRPr="008E2670" w:rsidRDefault="00BB346D" w:rsidP="00413C27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t>Приложение 1</w:t>
            </w:r>
          </w:p>
          <w:p w:rsidR="00BB346D" w:rsidRPr="008E2670" w:rsidRDefault="00BB346D" w:rsidP="00413C27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BB346D" w:rsidRPr="005A5F5B" w:rsidRDefault="00BB346D" w:rsidP="00413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346D" w:rsidRPr="005A5F5B" w:rsidTr="00413C27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BB346D" w:rsidRDefault="00BB346D" w:rsidP="00413C27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346D" w:rsidRPr="005A5F5B" w:rsidRDefault="00BB346D" w:rsidP="00413C27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46D" w:rsidRPr="005A5F5B" w:rsidTr="00413C27">
        <w:trPr>
          <w:trHeight w:val="20"/>
          <w:jc w:val="right"/>
        </w:trPr>
        <w:tc>
          <w:tcPr>
            <w:tcW w:w="5276" w:type="dxa"/>
            <w:gridSpan w:val="2"/>
          </w:tcPr>
          <w:p w:rsidR="00BB346D" w:rsidRPr="005A5F5B" w:rsidRDefault="00BB346D" w:rsidP="00413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46D" w:rsidRPr="005A5F5B" w:rsidTr="00413C27">
        <w:trPr>
          <w:trHeight w:val="20"/>
          <w:jc w:val="right"/>
        </w:trPr>
        <w:tc>
          <w:tcPr>
            <w:tcW w:w="5276" w:type="dxa"/>
            <w:gridSpan w:val="2"/>
          </w:tcPr>
          <w:p w:rsidR="00BB346D" w:rsidRPr="005A5F5B" w:rsidRDefault="00BB346D" w:rsidP="00413C27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46D" w:rsidRPr="001333B5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BB346D" w:rsidRPr="001333B5" w:rsidRDefault="00BB346D" w:rsidP="00BB34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46D" w:rsidRPr="005A5F5B" w:rsidRDefault="00BB346D" w:rsidP="00BB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46D" w:rsidRPr="001333B5" w:rsidRDefault="00BB346D" w:rsidP="00BB346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BB346D" w:rsidRPr="005A5F5B" w:rsidTr="00413C27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BB346D" w:rsidRPr="005A5F5B" w:rsidTr="00413C27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B3703">
              <w:rPr>
                <w:rFonts w:ascii="Times New Roman" w:hAnsi="Times New Roman"/>
                <w:sz w:val="24"/>
                <w:szCs w:val="24"/>
              </w:rPr>
              <w:t>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B346D" w:rsidRPr="005A5F5B" w:rsidTr="00413C27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BB346D" w:rsidRPr="005A5F5B" w:rsidTr="00413C27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BB346D" w:rsidRPr="005A5F5B" w:rsidTr="00413C27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BB346D" w:rsidRPr="005A5F5B" w:rsidTr="00413C27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BB346D" w:rsidRPr="005A5F5B" w:rsidRDefault="00BB346D" w:rsidP="00413C27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BB346D" w:rsidRPr="005A5F5B" w:rsidTr="00413C27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AA6A50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- 777</w:t>
            </w:r>
            <w:r w:rsidR="007A6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B90BB3">
              <w:rPr>
                <w:rFonts w:ascii="Times New Roman" w:hAnsi="Times New Roman"/>
                <w:sz w:val="24"/>
                <w:szCs w:val="24"/>
              </w:rPr>
              <w:t>.- 853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BB3">
              <w:rPr>
                <w:rFonts w:ascii="Times New Roman" w:hAnsi="Times New Roman"/>
                <w:sz w:val="24"/>
                <w:szCs w:val="24"/>
              </w:rPr>
              <w:t>168,00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BB346D" w:rsidRDefault="00B90BB3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2021г.- 853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168,00</w:t>
            </w:r>
            <w:r w:rsidR="00BB346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B90BB3" w:rsidRPr="005A5F5B" w:rsidRDefault="00B90BB3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2022г.- 853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168,00 рублей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7B42D8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BB3">
              <w:rPr>
                <w:rFonts w:ascii="Times New Roman" w:hAnsi="Times New Roman"/>
                <w:sz w:val="24"/>
                <w:szCs w:val="24"/>
              </w:rPr>
              <w:t>853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BB3">
              <w:rPr>
                <w:rFonts w:ascii="Times New Roman" w:hAnsi="Times New Roman"/>
                <w:sz w:val="24"/>
                <w:szCs w:val="24"/>
              </w:rPr>
              <w:t>168,00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BB346D" w:rsidRDefault="00B90BB3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853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BB34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B90BB3" w:rsidRPr="005A5F5B" w:rsidRDefault="00B90BB3" w:rsidP="00413C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853</w:t>
            </w:r>
            <w:r w:rsidR="007A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168,00 рублей</w:t>
            </w:r>
          </w:p>
        </w:tc>
      </w:tr>
      <w:tr w:rsidR="00BB346D" w:rsidRPr="005A5F5B" w:rsidTr="00413C27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BB346D" w:rsidRPr="005A5F5B" w:rsidRDefault="00BB346D" w:rsidP="00413C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BB346D" w:rsidRDefault="00BB346D" w:rsidP="00BB346D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BB346D" w:rsidRDefault="00BB346D" w:rsidP="00BB346D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BB346D" w:rsidRDefault="00BB346D" w:rsidP="00BB346D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BB346D" w:rsidRDefault="00BB346D" w:rsidP="00BB346D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BB346D" w:rsidRDefault="00BB346D" w:rsidP="00BB346D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BB346D" w:rsidRPr="001333B5" w:rsidRDefault="00BB346D" w:rsidP="00BB346D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BB346D" w:rsidRPr="001333B5" w:rsidRDefault="00BB346D" w:rsidP="00BB346D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BB346D" w:rsidRPr="001333B5" w:rsidRDefault="00BB346D" w:rsidP="00BB346D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BB346D" w:rsidRPr="001333B5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BB346D" w:rsidRPr="001333B5" w:rsidRDefault="00BB346D" w:rsidP="00BB346D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BB346D" w:rsidRPr="001333B5" w:rsidRDefault="00BB346D" w:rsidP="00BB346D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В мероприятие входит оплата труда с начислениями  главе Пестяковского городского поселения.</w:t>
      </w:r>
    </w:p>
    <w:p w:rsidR="00BB346D" w:rsidRPr="001333B5" w:rsidRDefault="00BB346D" w:rsidP="00BB346D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BB346D" w:rsidRPr="001333B5" w:rsidRDefault="00BB346D" w:rsidP="00BB346D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BB346D" w:rsidRPr="001333B5" w:rsidRDefault="00BB346D" w:rsidP="00BB346D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BB346D" w:rsidRPr="001333B5" w:rsidRDefault="00BB346D" w:rsidP="00BB346D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BB346D" w:rsidRPr="001333B5" w:rsidRDefault="00BB346D" w:rsidP="00BB346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BB346D" w:rsidRPr="001333B5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346D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BB346D" w:rsidRDefault="00BB346D" w:rsidP="00BB346D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BB346D" w:rsidSect="00413C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346D" w:rsidRPr="001333B5" w:rsidRDefault="00BB346D" w:rsidP="00BB346D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BB346D" w:rsidRPr="005A5F5B" w:rsidRDefault="00BB346D" w:rsidP="00BB34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48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3584"/>
        <w:gridCol w:w="1101"/>
        <w:gridCol w:w="988"/>
        <w:gridCol w:w="1110"/>
        <w:gridCol w:w="1247"/>
        <w:gridCol w:w="1250"/>
        <w:gridCol w:w="1110"/>
        <w:gridCol w:w="1194"/>
        <w:gridCol w:w="1278"/>
        <w:gridCol w:w="236"/>
      </w:tblGrid>
      <w:tr w:rsidR="00BB346D" w:rsidRPr="005A5F5B" w:rsidTr="00444F66">
        <w:trPr>
          <w:trHeight w:val="67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right w:val="nil"/>
            </w:tcBorders>
          </w:tcPr>
          <w:p w:rsidR="00BB346D" w:rsidRPr="005A5F5B" w:rsidRDefault="00BB346D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444F66" w:rsidRPr="005A5F5B" w:rsidTr="00444F66">
        <w:trPr>
          <w:gridAfter w:val="1"/>
          <w:wAfter w:w="84" w:type="pct"/>
          <w:trHeight w:val="16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Default="00444F66" w:rsidP="00444F66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444F66" w:rsidRDefault="00444F66" w:rsidP="00444F66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444F66" w:rsidRPr="00590AE9" w:rsidRDefault="00444F66" w:rsidP="00444F66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</w:tr>
      <w:tr w:rsidR="00444F66" w:rsidRPr="005A5F5B" w:rsidTr="00444F66">
        <w:trPr>
          <w:trHeight w:val="71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4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Default="00444F66" w:rsidP="00444F66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444F66" w:rsidRDefault="00444F66" w:rsidP="00413C27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444F66" w:rsidRDefault="00444F66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F66" w:rsidRDefault="00444F66" w:rsidP="00413C27">
            <w:pPr>
              <w:pStyle w:val="ConsPlusNormal"/>
              <w:rPr>
                <w:b/>
                <w:sz w:val="24"/>
                <w:szCs w:val="24"/>
              </w:rPr>
            </w:pPr>
          </w:p>
          <w:p w:rsidR="00444F66" w:rsidRDefault="00444F66" w:rsidP="00413C27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444F66" w:rsidRDefault="00444F66" w:rsidP="00413C27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44F66" w:rsidRPr="005A5F5B" w:rsidTr="00444F66">
        <w:trPr>
          <w:gridAfter w:val="1"/>
          <w:wAfter w:w="84" w:type="pct"/>
          <w:trHeight w:val="91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44F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44F66" w:rsidRPr="005A5F5B" w:rsidTr="00444F66">
        <w:trPr>
          <w:gridAfter w:val="1"/>
          <w:wAfter w:w="84" w:type="pct"/>
          <w:trHeight w:val="123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6" w:rsidRPr="005A5F5B" w:rsidRDefault="00444F66" w:rsidP="0041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13C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6" w:rsidRPr="005A5F5B" w:rsidRDefault="00444F66" w:rsidP="00444F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346D" w:rsidRPr="001333B5" w:rsidRDefault="00BB346D" w:rsidP="00BB34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Pr="001333B5" w:rsidRDefault="00BB346D" w:rsidP="00BB34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BB346D" w:rsidRPr="001333B5" w:rsidRDefault="00BB346D" w:rsidP="00BB346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BB346D" w:rsidRPr="001333B5" w:rsidRDefault="00BB346D" w:rsidP="00BB346D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BB346D" w:rsidRDefault="00BB346D" w:rsidP="00BB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BB346D" w:rsidRDefault="00BB346D" w:rsidP="00BB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Pr="00D71266" w:rsidRDefault="00BB346D" w:rsidP="00BB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</w:tblGrid>
      <w:tr w:rsidR="00444F66" w:rsidRPr="005A5F5B" w:rsidTr="00444F66">
        <w:trPr>
          <w:trHeight w:val="825"/>
        </w:trPr>
        <w:tc>
          <w:tcPr>
            <w:tcW w:w="974" w:type="dxa"/>
          </w:tcPr>
          <w:p w:rsidR="00444F66" w:rsidRPr="005A5F5B" w:rsidRDefault="00444F66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444F66" w:rsidRPr="005A5F5B" w:rsidRDefault="00444F66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444F66" w:rsidRPr="005A5F5B" w:rsidRDefault="00444F66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444F66" w:rsidRPr="005A5F5B" w:rsidRDefault="00444F66" w:rsidP="00413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44F66" w:rsidRPr="005A5F5B" w:rsidRDefault="00444F66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444F66" w:rsidRDefault="00444F66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44F66" w:rsidRDefault="00444F66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44F66" w:rsidRDefault="00444F66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</w:tr>
      <w:tr w:rsidR="00B90BB3" w:rsidRPr="005A5F5B" w:rsidTr="00444F66">
        <w:trPr>
          <w:trHeight w:val="354"/>
        </w:trPr>
        <w:tc>
          <w:tcPr>
            <w:tcW w:w="4503" w:type="dxa"/>
            <w:gridSpan w:val="2"/>
          </w:tcPr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</w:tr>
      <w:tr w:rsidR="00B90BB3" w:rsidRPr="005A5F5B" w:rsidTr="00444F66">
        <w:trPr>
          <w:trHeight w:val="207"/>
        </w:trPr>
        <w:tc>
          <w:tcPr>
            <w:tcW w:w="4503" w:type="dxa"/>
            <w:gridSpan w:val="2"/>
          </w:tcPr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90BB3" w:rsidRPr="005A1224" w:rsidRDefault="00B90BB3" w:rsidP="00B90BB3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B90BB3" w:rsidRPr="005A1224" w:rsidRDefault="00B90BB3" w:rsidP="00B90BB3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</w:pPr>
            <w:r>
              <w:t>853168,00</w:t>
            </w:r>
          </w:p>
        </w:tc>
      </w:tr>
      <w:tr w:rsidR="00B90BB3" w:rsidRPr="005A5F5B" w:rsidTr="00444F66">
        <w:trPr>
          <w:trHeight w:val="595"/>
        </w:trPr>
        <w:tc>
          <w:tcPr>
            <w:tcW w:w="4503" w:type="dxa"/>
            <w:gridSpan w:val="2"/>
          </w:tcPr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853168,00</w:t>
            </w:r>
          </w:p>
        </w:tc>
      </w:tr>
      <w:tr w:rsidR="00B90BB3" w:rsidRPr="005A5F5B" w:rsidTr="00444F66">
        <w:trPr>
          <w:trHeight w:val="306"/>
        </w:trPr>
        <w:tc>
          <w:tcPr>
            <w:tcW w:w="974" w:type="dxa"/>
            <w:vMerge w:val="restart"/>
          </w:tcPr>
          <w:p w:rsidR="00B90BB3" w:rsidRPr="005A5F5B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B90BB3" w:rsidRPr="00596FAF" w:rsidRDefault="00B90BB3" w:rsidP="00B90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</w:tr>
      <w:tr w:rsidR="00B90BB3" w:rsidRPr="005A5F5B" w:rsidTr="00444F66">
        <w:trPr>
          <w:trHeight w:val="306"/>
        </w:trPr>
        <w:tc>
          <w:tcPr>
            <w:tcW w:w="974" w:type="dxa"/>
            <w:vMerge/>
          </w:tcPr>
          <w:p w:rsidR="00B90BB3" w:rsidRPr="005A5F5B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</w:pPr>
            <w:r>
              <w:t>853168,00</w:t>
            </w:r>
          </w:p>
        </w:tc>
      </w:tr>
      <w:tr w:rsidR="00B90BB3" w:rsidRPr="005A5F5B" w:rsidTr="00444F66">
        <w:trPr>
          <w:trHeight w:val="306"/>
        </w:trPr>
        <w:tc>
          <w:tcPr>
            <w:tcW w:w="974" w:type="dxa"/>
            <w:vMerge/>
          </w:tcPr>
          <w:p w:rsidR="00B90BB3" w:rsidRPr="005A5F5B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90BB3" w:rsidRPr="006A5CDA" w:rsidRDefault="00B90BB3" w:rsidP="00B90BB3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90BB3" w:rsidRPr="006A5CDA" w:rsidRDefault="00B90BB3" w:rsidP="00B90BB3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B90BB3" w:rsidRPr="006A5CDA" w:rsidRDefault="00B90BB3" w:rsidP="00B90BB3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B90BB3" w:rsidRPr="006A5CDA" w:rsidRDefault="00B90BB3" w:rsidP="00B90BB3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B90BB3" w:rsidRPr="006A5CDA" w:rsidRDefault="00B90BB3" w:rsidP="00B90BB3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</w:pPr>
            <w:r>
              <w:t>853168,00</w:t>
            </w:r>
          </w:p>
        </w:tc>
      </w:tr>
      <w:tr w:rsidR="00B90BB3" w:rsidRPr="005A5F5B" w:rsidTr="00444F66">
        <w:trPr>
          <w:trHeight w:val="306"/>
        </w:trPr>
        <w:tc>
          <w:tcPr>
            <w:tcW w:w="974" w:type="dxa"/>
            <w:vMerge w:val="restart"/>
          </w:tcPr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B90BB3" w:rsidRPr="005A5F5B" w:rsidRDefault="00B90BB3" w:rsidP="00B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B90BB3" w:rsidRPr="006A5CDA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B90BB3" w:rsidRPr="006A5CDA" w:rsidRDefault="00B90BB3" w:rsidP="00B90B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B90BB3" w:rsidRPr="006A5CDA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649564,00</w:t>
            </w:r>
          </w:p>
        </w:tc>
        <w:tc>
          <w:tcPr>
            <w:tcW w:w="1418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B90BB3" w:rsidRPr="006A5CDA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679422,00</w:t>
            </w:r>
          </w:p>
        </w:tc>
      </w:tr>
      <w:tr w:rsidR="00B90BB3" w:rsidRPr="005D6F2F" w:rsidTr="00444F66">
        <w:trPr>
          <w:trHeight w:val="350"/>
        </w:trPr>
        <w:tc>
          <w:tcPr>
            <w:tcW w:w="974" w:type="dxa"/>
            <w:vMerge/>
            <w:vAlign w:val="center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90BB3" w:rsidRPr="006A5CDA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649564,00</w:t>
            </w:r>
          </w:p>
        </w:tc>
        <w:tc>
          <w:tcPr>
            <w:tcW w:w="1418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B90BB3" w:rsidRPr="006A5CDA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679422,00</w:t>
            </w:r>
          </w:p>
        </w:tc>
      </w:tr>
      <w:tr w:rsidR="00B90BB3" w:rsidRPr="005D6F2F" w:rsidTr="00444F66">
        <w:trPr>
          <w:trHeight w:val="306"/>
        </w:trPr>
        <w:tc>
          <w:tcPr>
            <w:tcW w:w="974" w:type="dxa"/>
            <w:vMerge/>
            <w:vAlign w:val="center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90BB3" w:rsidRPr="006A5CDA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649564,00</w:t>
            </w:r>
          </w:p>
        </w:tc>
        <w:tc>
          <w:tcPr>
            <w:tcW w:w="1418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B90BB3" w:rsidRPr="006A5CDA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B90BB3" w:rsidRPr="005A1224" w:rsidRDefault="00B90BB3" w:rsidP="00B90B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679422,00</w:t>
            </w:r>
          </w:p>
        </w:tc>
      </w:tr>
      <w:tr w:rsidR="00B90BB3" w:rsidRPr="005D6F2F" w:rsidTr="00444F66">
        <w:trPr>
          <w:trHeight w:val="306"/>
        </w:trPr>
        <w:tc>
          <w:tcPr>
            <w:tcW w:w="974" w:type="dxa"/>
            <w:vMerge w:val="restart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1.2</w:t>
            </w:r>
          </w:p>
        </w:tc>
        <w:tc>
          <w:tcPr>
            <w:tcW w:w="3529" w:type="dxa"/>
          </w:tcPr>
          <w:p w:rsidR="00B90BB3" w:rsidRPr="005D6F2F" w:rsidRDefault="00B90BB3" w:rsidP="00B9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128072,00</w:t>
            </w:r>
          </w:p>
        </w:tc>
        <w:tc>
          <w:tcPr>
            <w:tcW w:w="1418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</w:tr>
      <w:tr w:rsidR="00B90BB3" w:rsidRPr="005D6F2F" w:rsidTr="00444F66">
        <w:trPr>
          <w:trHeight w:val="267"/>
        </w:trPr>
        <w:tc>
          <w:tcPr>
            <w:tcW w:w="974" w:type="dxa"/>
            <w:vMerge/>
            <w:vAlign w:val="center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128072,00</w:t>
            </w:r>
          </w:p>
        </w:tc>
        <w:tc>
          <w:tcPr>
            <w:tcW w:w="1418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</w:tr>
      <w:tr w:rsidR="00B90BB3" w:rsidRPr="005D6F2F" w:rsidTr="00444F66">
        <w:trPr>
          <w:trHeight w:val="306"/>
        </w:trPr>
        <w:tc>
          <w:tcPr>
            <w:tcW w:w="974" w:type="dxa"/>
            <w:vMerge/>
            <w:vAlign w:val="center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90BB3" w:rsidRPr="005D6F2F" w:rsidRDefault="00B90BB3" w:rsidP="00B90BB3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B90BB3" w:rsidRPr="005D6F2F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128072,00</w:t>
            </w:r>
          </w:p>
        </w:tc>
        <w:tc>
          <w:tcPr>
            <w:tcW w:w="1418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B90BB3" w:rsidRDefault="00B90BB3" w:rsidP="00B90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</w:tr>
    </w:tbl>
    <w:p w:rsidR="00BB346D" w:rsidRDefault="00BB346D" w:rsidP="00BB346D">
      <w:pPr>
        <w:spacing w:after="0" w:line="240" w:lineRule="auto"/>
        <w:ind w:firstLine="709"/>
        <w:rPr>
          <w:rFonts w:ascii="Times New Roman" w:hAnsi="Times New Roman"/>
        </w:rPr>
        <w:sectPr w:rsidR="00BB346D" w:rsidSect="00413C2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BB346D" w:rsidRPr="008E2670" w:rsidTr="00413C27">
        <w:trPr>
          <w:trHeight w:val="1276"/>
          <w:jc w:val="right"/>
        </w:trPr>
        <w:tc>
          <w:tcPr>
            <w:tcW w:w="3820" w:type="dxa"/>
          </w:tcPr>
          <w:p w:rsidR="00BB346D" w:rsidRPr="008E2670" w:rsidRDefault="00BB346D" w:rsidP="00413C27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BB346D" w:rsidRPr="008E2670" w:rsidRDefault="00BB346D" w:rsidP="00413C27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BB346D" w:rsidRPr="008E2670" w:rsidRDefault="00BB346D" w:rsidP="00413C2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BB346D" w:rsidRPr="005A5F5B" w:rsidRDefault="00BB346D" w:rsidP="00BB3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46D" w:rsidRPr="001333B5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BB346D" w:rsidRPr="001333B5" w:rsidRDefault="00BB346D" w:rsidP="00BB34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BB346D" w:rsidRPr="001333B5" w:rsidRDefault="00BB346D" w:rsidP="00BB346D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BB346D" w:rsidRPr="005A5F5B" w:rsidTr="00413C27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BB346D" w:rsidRPr="005A5F5B" w:rsidTr="00413C27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444F66">
              <w:rPr>
                <w:rFonts w:ascii="Times New Roman" w:hAnsi="Times New Roman"/>
                <w:sz w:val="24"/>
                <w:szCs w:val="24"/>
              </w:rPr>
              <w:t>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B346D" w:rsidRPr="005A5F5B" w:rsidTr="00413C27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BB346D" w:rsidRPr="005A5F5B" w:rsidTr="00413C27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Pr="00EC1411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BB346D" w:rsidRPr="005A5F5B" w:rsidTr="00413C27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BB346D" w:rsidRPr="005A5F5B" w:rsidTr="00413C27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BB346D" w:rsidRPr="005A5F5B" w:rsidTr="00413C27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0069FB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.- 44770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454EC3">
              <w:rPr>
                <w:rFonts w:ascii="Times New Roman" w:hAnsi="Times New Roman"/>
                <w:sz w:val="24"/>
                <w:szCs w:val="24"/>
              </w:rPr>
              <w:t>39</w:t>
            </w:r>
            <w:r w:rsidR="00472B2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64517">
              <w:rPr>
                <w:rFonts w:ascii="Times New Roman" w:hAnsi="Times New Roman"/>
                <w:sz w:val="24"/>
                <w:szCs w:val="24"/>
              </w:rPr>
              <w:t>800 рублей</w:t>
            </w:r>
          </w:p>
          <w:p w:rsidR="00BB346D" w:rsidRDefault="00B64517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2021г.- 44845</w:t>
            </w:r>
            <w:r w:rsidR="00BB346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EF2F56" w:rsidRPr="005A5F5B" w:rsidRDefault="00EF2F56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</w:t>
            </w:r>
            <w:r w:rsidR="00B64517">
              <w:rPr>
                <w:rFonts w:ascii="Times New Roman" w:hAnsi="Times New Roman"/>
                <w:sz w:val="24"/>
                <w:szCs w:val="24"/>
              </w:rPr>
              <w:t>44000 рублей</w:t>
            </w:r>
          </w:p>
          <w:p w:rsidR="00BB346D" w:rsidRPr="006D02E6" w:rsidRDefault="00EF2F56" w:rsidP="00413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B346D"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="00BB346D"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454EC3"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BB346D" w:rsidRDefault="00B64517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2021г.- 845</w:t>
            </w:r>
            <w:r w:rsidR="00BB34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EF2F56" w:rsidRPr="005A5F5B" w:rsidRDefault="00EF2F56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</w:t>
            </w:r>
            <w:r w:rsidR="00B64517"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BB346D" w:rsidRPr="006D02E6" w:rsidRDefault="00BB346D" w:rsidP="00413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.- 44 000,00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454EC3">
              <w:rPr>
                <w:rFonts w:ascii="Times New Roman" w:hAnsi="Times New Roman"/>
                <w:sz w:val="24"/>
                <w:szCs w:val="24"/>
              </w:rPr>
              <w:t>39</w:t>
            </w:r>
            <w:r w:rsidR="00472B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2021г.- 44000,00 рублей.</w:t>
            </w:r>
          </w:p>
          <w:p w:rsidR="00EF2F56" w:rsidRDefault="00EF2F56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</w:t>
            </w:r>
            <w:r w:rsidR="00B64517">
              <w:rPr>
                <w:rFonts w:ascii="Times New Roman" w:hAnsi="Times New Roman"/>
                <w:sz w:val="24"/>
                <w:szCs w:val="24"/>
              </w:rPr>
              <w:t>44000,00 рублей</w:t>
            </w:r>
          </w:p>
          <w:p w:rsidR="00BB346D" w:rsidRPr="006D02E6" w:rsidRDefault="00EF2F56" w:rsidP="00413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="00BB346D"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BB346D" w:rsidRDefault="00EF2F56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</w:t>
            </w:r>
            <w:r w:rsidR="00B64517"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BB346D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46D" w:rsidRPr="005A5F5B" w:rsidRDefault="00BB346D" w:rsidP="004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46D" w:rsidRPr="005A5F5B" w:rsidTr="00413C27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8E2670" w:rsidRDefault="00BB346D" w:rsidP="00413C2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D" w:rsidRPr="00054443" w:rsidRDefault="00BB346D" w:rsidP="00413C27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BB346D" w:rsidRPr="005A5F5B" w:rsidRDefault="00BB346D" w:rsidP="00BB346D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BB346D" w:rsidRDefault="00BB346D" w:rsidP="00BB346D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BB346D" w:rsidRPr="001333B5" w:rsidRDefault="00BB346D" w:rsidP="00BB346D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BB346D" w:rsidRPr="001333B5" w:rsidRDefault="00BB346D" w:rsidP="00BB346D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BB346D" w:rsidRPr="001333B5" w:rsidRDefault="00BB346D" w:rsidP="00BB346D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BB346D" w:rsidRPr="001333B5" w:rsidRDefault="00BB346D" w:rsidP="00BB346D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BB346D" w:rsidRPr="001333B5" w:rsidRDefault="00BB346D" w:rsidP="00BB346D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BB346D" w:rsidRPr="003F4DA7" w:rsidRDefault="00BB346D" w:rsidP="00BB346D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BB346D" w:rsidRPr="001333B5" w:rsidRDefault="00BB346D" w:rsidP="00BB346D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BB346D" w:rsidRPr="001333B5" w:rsidRDefault="00BB346D" w:rsidP="00BB346D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BB346D" w:rsidRPr="001333B5" w:rsidRDefault="00BB346D" w:rsidP="00BB346D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BB346D" w:rsidRPr="001333B5" w:rsidRDefault="00BB346D" w:rsidP="00BB346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BB346D" w:rsidRPr="001333B5" w:rsidRDefault="00BB346D" w:rsidP="00BB346D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BB346D" w:rsidRPr="00BF205D" w:rsidRDefault="00BB346D" w:rsidP="00BB346D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>в Ассоциацию «Совет 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 xml:space="preserve">Ассоциации «Совет муниципальных образований </w:t>
      </w:r>
      <w:r w:rsidRPr="001333B5">
        <w:rPr>
          <w:rFonts w:ascii="Times New Roman" w:hAnsi="Times New Roman"/>
          <w:sz w:val="28"/>
        </w:rPr>
        <w:lastRenderedPageBreak/>
        <w:t>Ивановской области.</w:t>
      </w:r>
    </w:p>
    <w:p w:rsidR="00BB346D" w:rsidRDefault="00BB346D" w:rsidP="00BB346D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BB346D" w:rsidRDefault="00BB346D" w:rsidP="00BB346D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BB346D" w:rsidRDefault="00BB346D" w:rsidP="00BB346D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BB346D" w:rsidRPr="001333B5" w:rsidRDefault="00BB346D" w:rsidP="00BB346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BB346D" w:rsidRPr="001333B5" w:rsidRDefault="00BB346D" w:rsidP="00BB346D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BB346D" w:rsidSect="00413C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346D" w:rsidRPr="001333B5" w:rsidRDefault="00BB346D" w:rsidP="00BB346D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BB346D" w:rsidRPr="005A5F5B" w:rsidRDefault="00BB346D" w:rsidP="00BB34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485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627"/>
        <w:gridCol w:w="659"/>
        <w:gridCol w:w="1151"/>
        <w:gridCol w:w="1276"/>
        <w:gridCol w:w="1276"/>
        <w:gridCol w:w="1134"/>
        <w:gridCol w:w="1276"/>
        <w:gridCol w:w="1275"/>
        <w:gridCol w:w="1121"/>
        <w:gridCol w:w="236"/>
      </w:tblGrid>
      <w:tr w:rsidR="00852FD9" w:rsidRPr="005A5F5B" w:rsidTr="00852FD9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7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51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1" w:type="dxa"/>
          </w:tcPr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D9" w:rsidRPr="005A5F5B" w:rsidTr="00852FD9">
        <w:trPr>
          <w:cantSplit/>
          <w:trHeight w:val="789"/>
        </w:trPr>
        <w:tc>
          <w:tcPr>
            <w:tcW w:w="823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5" w:type="dxa"/>
            <w:gridSpan w:val="9"/>
            <w:tcBorders>
              <w:right w:val="single" w:sz="2" w:space="0" w:color="auto"/>
            </w:tcBorders>
          </w:tcPr>
          <w:p w:rsidR="00852FD9" w:rsidRPr="009C2817" w:rsidRDefault="00852FD9" w:rsidP="00413C27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852FD9" w:rsidRPr="009C2817" w:rsidRDefault="00852FD9" w:rsidP="00413C27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D9" w:rsidRPr="005A5F5B" w:rsidTr="00852FD9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852FD9" w:rsidRDefault="00852FD9" w:rsidP="00852FD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852FD9" w:rsidRDefault="00852FD9" w:rsidP="00852FD9">
            <w:pPr>
              <w:rPr>
                <w:lang w:eastAsia="ru-RU"/>
              </w:rPr>
            </w:pPr>
          </w:p>
          <w:p w:rsidR="00852FD9" w:rsidRPr="00852FD9" w:rsidRDefault="00852FD9" w:rsidP="00852FD9">
            <w:pPr>
              <w:rPr>
                <w:rFonts w:ascii="Times New Roman" w:hAnsi="Times New Roman"/>
                <w:lang w:eastAsia="ru-RU"/>
              </w:rPr>
            </w:pPr>
            <w:r w:rsidRPr="00852FD9">
              <w:rPr>
                <w:rFonts w:ascii="Times New Roman" w:hAnsi="Times New Roman"/>
                <w:lang w:eastAsia="ru-RU"/>
              </w:rPr>
              <w:t>100</w:t>
            </w:r>
          </w:p>
          <w:p w:rsidR="00852FD9" w:rsidRPr="00852FD9" w:rsidRDefault="00852FD9" w:rsidP="00852FD9">
            <w:pPr>
              <w:rPr>
                <w:lang w:eastAsia="ru-RU"/>
              </w:rPr>
            </w:pPr>
          </w:p>
        </w:tc>
      </w:tr>
      <w:tr w:rsidR="00852FD9" w:rsidRPr="005A5F5B" w:rsidTr="00852FD9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52FD9" w:rsidRPr="005A5F5B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FD9" w:rsidRDefault="00852FD9" w:rsidP="00413C2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Default="00BB346D" w:rsidP="00BB346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46D" w:rsidRPr="001333B5" w:rsidRDefault="00BB346D" w:rsidP="00BB34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BB346D" w:rsidRPr="001333B5" w:rsidRDefault="00BB346D" w:rsidP="00BB34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BB346D" w:rsidRPr="001333B5" w:rsidRDefault="00BB346D" w:rsidP="00BB346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B346D" w:rsidRPr="001333B5" w:rsidRDefault="00BB346D" w:rsidP="00BB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BB346D" w:rsidRPr="005A5F5B" w:rsidRDefault="00BB346D" w:rsidP="00BB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522"/>
        <w:gridCol w:w="1276"/>
        <w:gridCol w:w="1134"/>
        <w:gridCol w:w="1276"/>
        <w:gridCol w:w="1276"/>
        <w:gridCol w:w="1275"/>
        <w:gridCol w:w="1275"/>
        <w:gridCol w:w="1275"/>
      </w:tblGrid>
      <w:tr w:rsidR="00852FD9" w:rsidRPr="005A5F5B" w:rsidTr="00852FD9">
        <w:trPr>
          <w:trHeight w:val="841"/>
        </w:trPr>
        <w:tc>
          <w:tcPr>
            <w:tcW w:w="715" w:type="dxa"/>
          </w:tcPr>
          <w:p w:rsidR="00852FD9" w:rsidRPr="005A5F5B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852FD9" w:rsidRPr="005A5F5B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</w:tcPr>
          <w:p w:rsidR="00852FD9" w:rsidRPr="005A5F5B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52FD9" w:rsidRPr="005A5F5B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52FD9" w:rsidRPr="005A5F5B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52FD9" w:rsidRPr="005A5F5B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52FD9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52FD9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52FD9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</w:tr>
      <w:tr w:rsidR="00852FD9" w:rsidRPr="00D55D30" w:rsidTr="00852FD9">
        <w:trPr>
          <w:trHeight w:val="312"/>
        </w:trPr>
        <w:tc>
          <w:tcPr>
            <w:tcW w:w="6237" w:type="dxa"/>
            <w:gridSpan w:val="2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44770,00</w:t>
            </w:r>
          </w:p>
        </w:tc>
        <w:tc>
          <w:tcPr>
            <w:tcW w:w="1275" w:type="dxa"/>
            <w:vAlign w:val="center"/>
          </w:tcPr>
          <w:p w:rsidR="00852FD9" w:rsidRPr="00D55D30" w:rsidRDefault="00454EC3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D134EB">
              <w:rPr>
                <w:rFonts w:ascii="Times New Roman" w:hAnsi="Times New Roman"/>
              </w:rPr>
              <w:t>4</w:t>
            </w:r>
            <w:r w:rsidR="00852FD9">
              <w:rPr>
                <w:rFonts w:ascii="Times New Roman" w:hAnsi="Times New Roman"/>
              </w:rPr>
              <w:t>800,00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B64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  <w:r w:rsidR="00B64517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852FD9" w:rsidRPr="00D55D30" w:rsidTr="00852FD9">
        <w:trPr>
          <w:trHeight w:val="351"/>
        </w:trPr>
        <w:tc>
          <w:tcPr>
            <w:tcW w:w="6237" w:type="dxa"/>
            <w:gridSpan w:val="2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44770,00</w:t>
            </w:r>
          </w:p>
        </w:tc>
        <w:tc>
          <w:tcPr>
            <w:tcW w:w="1275" w:type="dxa"/>
            <w:vAlign w:val="center"/>
          </w:tcPr>
          <w:p w:rsidR="00852FD9" w:rsidRPr="00D55D30" w:rsidRDefault="00454EC3" w:rsidP="00D13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52FD9">
              <w:rPr>
                <w:rFonts w:ascii="Times New Roman" w:hAnsi="Times New Roman"/>
              </w:rPr>
              <w:t>4800,00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B64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44845</w:t>
            </w:r>
            <w:r w:rsidR="00852FD9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852FD9" w:rsidRPr="00D55D30" w:rsidTr="00852FD9">
        <w:trPr>
          <w:trHeight w:val="607"/>
        </w:trPr>
        <w:tc>
          <w:tcPr>
            <w:tcW w:w="6237" w:type="dxa"/>
            <w:gridSpan w:val="2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44770,00</w:t>
            </w:r>
          </w:p>
        </w:tc>
        <w:tc>
          <w:tcPr>
            <w:tcW w:w="1275" w:type="dxa"/>
            <w:vAlign w:val="center"/>
          </w:tcPr>
          <w:p w:rsidR="00852FD9" w:rsidRPr="00D55D30" w:rsidRDefault="00454EC3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B64517">
              <w:rPr>
                <w:rFonts w:ascii="Times New Roman" w:hAnsi="Times New Roman"/>
              </w:rPr>
              <w:t>40</w:t>
            </w:r>
            <w:r w:rsidR="00852FD9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B64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  <w:r w:rsidR="00852FD9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852FD9" w:rsidRPr="00D55D30" w:rsidTr="00852FD9">
        <w:trPr>
          <w:trHeight w:val="312"/>
        </w:trPr>
        <w:tc>
          <w:tcPr>
            <w:tcW w:w="6237" w:type="dxa"/>
            <w:gridSpan w:val="2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2FD9" w:rsidRPr="00D55D30" w:rsidTr="00852FD9">
        <w:trPr>
          <w:trHeight w:val="520"/>
        </w:trPr>
        <w:tc>
          <w:tcPr>
            <w:tcW w:w="6237" w:type="dxa"/>
            <w:gridSpan w:val="2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852FD9"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  <w:r w:rsidR="00852FD9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 w:val="restart"/>
          </w:tcPr>
          <w:p w:rsidR="00852FD9" w:rsidRPr="002E0313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44770,00</w:t>
            </w:r>
          </w:p>
        </w:tc>
        <w:tc>
          <w:tcPr>
            <w:tcW w:w="1275" w:type="dxa"/>
            <w:vAlign w:val="center"/>
          </w:tcPr>
          <w:p w:rsidR="00852FD9" w:rsidRPr="00D55D30" w:rsidRDefault="00454EC3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52F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  <w:r w:rsidR="00852FD9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  <w:r w:rsidR="00852FD9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852FD9" w:rsidRPr="00D55D30" w:rsidTr="00852FD9">
        <w:trPr>
          <w:trHeight w:val="307"/>
        </w:trPr>
        <w:tc>
          <w:tcPr>
            <w:tcW w:w="715" w:type="dxa"/>
            <w:vMerge/>
          </w:tcPr>
          <w:p w:rsidR="00852FD9" w:rsidRPr="002E0313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44770,00</w:t>
            </w:r>
          </w:p>
        </w:tc>
        <w:tc>
          <w:tcPr>
            <w:tcW w:w="1275" w:type="dxa"/>
            <w:vAlign w:val="center"/>
          </w:tcPr>
          <w:p w:rsidR="00852FD9" w:rsidRPr="00D55D30" w:rsidRDefault="00454EC3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3948</w:t>
            </w:r>
            <w:r w:rsidR="00852FD9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  <w:r w:rsidR="00852FD9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</w:tcPr>
          <w:p w:rsidR="00852FD9" w:rsidRPr="002E0313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44770,00</w:t>
            </w:r>
          </w:p>
        </w:tc>
        <w:tc>
          <w:tcPr>
            <w:tcW w:w="1275" w:type="dxa"/>
            <w:vAlign w:val="center"/>
          </w:tcPr>
          <w:p w:rsidR="00852FD9" w:rsidRPr="00D55D30" w:rsidRDefault="00454EC3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3948</w:t>
            </w:r>
            <w:r w:rsidR="00852FD9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  <w:r w:rsidR="00852FD9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</w:tcPr>
          <w:p w:rsidR="00852FD9" w:rsidRPr="002E0313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</w:tcPr>
          <w:p w:rsidR="00852FD9" w:rsidRPr="002E0313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852FD9"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  <w:r w:rsidR="00852FD9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852FD9" w:rsidRDefault="00B64517" w:rsidP="00413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 w:val="restart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5522" w:type="dxa"/>
          </w:tcPr>
          <w:p w:rsidR="00852FD9" w:rsidRPr="002E0313" w:rsidRDefault="00852FD9" w:rsidP="0041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 w:val="restart"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 w:val="restart"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 w:val="restart"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350 00</w:t>
            </w:r>
            <w:r w:rsidR="00852FD9"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350 00</w:t>
            </w:r>
            <w:r w:rsidR="00852FD9"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350 00</w:t>
            </w:r>
            <w:r w:rsidR="00852FD9"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852FD9"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852FD9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852FD9" w:rsidRPr="002E0313" w:rsidRDefault="00852FD9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52FD9" w:rsidRPr="00D55D30" w:rsidRDefault="00852FD9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852FD9" w:rsidRPr="00D55D30" w:rsidRDefault="00B64517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D134EB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 w:val="restart"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B645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134EB" w:rsidRPr="00D55D30" w:rsidTr="00852FD9">
        <w:trPr>
          <w:trHeight w:val="554"/>
        </w:trPr>
        <w:tc>
          <w:tcPr>
            <w:tcW w:w="715" w:type="dxa"/>
            <w:vMerge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B6451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B6451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/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B6451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D134EB" w:rsidRPr="00D55D30" w:rsidRDefault="00D134EB" w:rsidP="00B6451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D134EB" w:rsidRPr="00D55D30" w:rsidTr="007362EF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D55D30" w:rsidTr="007362EF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0,00</w:t>
            </w:r>
          </w:p>
        </w:tc>
      </w:tr>
      <w:tr w:rsidR="00D134EB" w:rsidRPr="00D55D30" w:rsidTr="00852FD9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75" w:type="dxa"/>
          </w:tcPr>
          <w:p w:rsidR="00D134EB" w:rsidRPr="00D55D30" w:rsidRDefault="00D134EB" w:rsidP="00B645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0,00</w:t>
            </w:r>
          </w:p>
        </w:tc>
      </w:tr>
      <w:tr w:rsidR="00D134EB" w:rsidRPr="00D55D30" w:rsidTr="007362EF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D55D30" w:rsidTr="007362EF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134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D55D30" w:rsidTr="007362EF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D55D30" w:rsidTr="007362EF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15000,00</w:t>
            </w:r>
          </w:p>
        </w:tc>
        <w:tc>
          <w:tcPr>
            <w:tcW w:w="1134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E031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E0313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1276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0,00</w:t>
            </w:r>
          </w:p>
        </w:tc>
        <w:tc>
          <w:tcPr>
            <w:tcW w:w="1275" w:type="dxa"/>
          </w:tcPr>
          <w:p w:rsidR="00D134EB" w:rsidRPr="00D55D30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134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0,00</w:t>
            </w:r>
          </w:p>
        </w:tc>
      </w:tr>
      <w:tr w:rsidR="00D134EB" w:rsidRPr="002E0313" w:rsidTr="007362EF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134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134EB" w:rsidRPr="002E0313" w:rsidTr="007362EF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</w:tcPr>
          <w:p w:rsidR="00D134EB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7362EF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46 546,08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D134EB" w:rsidRPr="002E0313" w:rsidTr="007362EF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7362EF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3877,65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8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jc w:val="center"/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134EB" w:rsidRPr="002E0313" w:rsidTr="00852FD9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Pr="002E0313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EB" w:rsidRDefault="00D134EB" w:rsidP="00413C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57578B" w:rsidRDefault="0057578B"/>
    <w:sectPr w:rsidR="0057578B" w:rsidSect="00410A17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2" w:rsidRDefault="00F92402" w:rsidP="00247EDD">
      <w:pPr>
        <w:spacing w:after="0" w:line="240" w:lineRule="auto"/>
      </w:pPr>
      <w:r>
        <w:separator/>
      </w:r>
    </w:p>
  </w:endnote>
  <w:endnote w:type="continuationSeparator" w:id="0">
    <w:p w:rsidR="00F92402" w:rsidRDefault="00F92402" w:rsidP="002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2" w:rsidRDefault="00F92402" w:rsidP="00247EDD">
      <w:pPr>
        <w:spacing w:after="0" w:line="240" w:lineRule="auto"/>
      </w:pPr>
      <w:r>
        <w:separator/>
      </w:r>
    </w:p>
  </w:footnote>
  <w:footnote w:type="continuationSeparator" w:id="0">
    <w:p w:rsidR="00F92402" w:rsidRDefault="00F92402" w:rsidP="0024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6D"/>
    <w:rsid w:val="00046E69"/>
    <w:rsid w:val="000940ED"/>
    <w:rsid w:val="000B3703"/>
    <w:rsid w:val="000F674B"/>
    <w:rsid w:val="00170376"/>
    <w:rsid w:val="001D0C09"/>
    <w:rsid w:val="00233B42"/>
    <w:rsid w:val="00247EDD"/>
    <w:rsid w:val="003B1088"/>
    <w:rsid w:val="00410A17"/>
    <w:rsid w:val="00413C27"/>
    <w:rsid w:val="00444F66"/>
    <w:rsid w:val="00454EC3"/>
    <w:rsid w:val="00472B2B"/>
    <w:rsid w:val="0057578B"/>
    <w:rsid w:val="005A34F1"/>
    <w:rsid w:val="005C102D"/>
    <w:rsid w:val="00605DC0"/>
    <w:rsid w:val="00651BA8"/>
    <w:rsid w:val="00662683"/>
    <w:rsid w:val="007362EF"/>
    <w:rsid w:val="007A60EF"/>
    <w:rsid w:val="008222C3"/>
    <w:rsid w:val="00852FD9"/>
    <w:rsid w:val="009C0FDA"/>
    <w:rsid w:val="00A40687"/>
    <w:rsid w:val="00A4334A"/>
    <w:rsid w:val="00A87C56"/>
    <w:rsid w:val="00B64517"/>
    <w:rsid w:val="00B90BB3"/>
    <w:rsid w:val="00BB346D"/>
    <w:rsid w:val="00BB7DB3"/>
    <w:rsid w:val="00BC1DC4"/>
    <w:rsid w:val="00D134EB"/>
    <w:rsid w:val="00DD387F"/>
    <w:rsid w:val="00EF2F56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657E-E50A-492F-B49E-1918548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B346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346D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346D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46D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4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346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BB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B3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3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B34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34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BB346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BB346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BB346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BB3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BB3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346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BB3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rsid w:val="00BB346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rsid w:val="00BB34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B3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BB3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BB346D"/>
  </w:style>
  <w:style w:type="paragraph" w:styleId="ab">
    <w:name w:val="No Spacing"/>
    <w:uiPriority w:val="1"/>
    <w:qFormat/>
    <w:rsid w:val="00BB3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B346D"/>
  </w:style>
  <w:style w:type="paragraph" w:customStyle="1" w:styleId="consplusnormal0">
    <w:name w:val="consplusnormal"/>
    <w:basedOn w:val="a"/>
    <w:rsid w:val="00BB3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B3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BB346D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c">
    <w:name w:val="Содержимое таблицы"/>
    <w:basedOn w:val="a"/>
    <w:rsid w:val="00BB346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BB346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B3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BB346D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BB34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BB3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BB34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BB34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unhideWhenUsed/>
    <w:rsid w:val="00BB346D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BB346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B3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BB346D"/>
    <w:rPr>
      <w:rFonts w:ascii="Consolas" w:eastAsia="Times New Roman" w:hAnsi="Consolas" w:cs="Times New Roman"/>
      <w:sz w:val="20"/>
      <w:szCs w:val="20"/>
    </w:rPr>
  </w:style>
  <w:style w:type="character" w:styleId="af2">
    <w:name w:val="Strong"/>
    <w:qFormat/>
    <w:rsid w:val="00BB346D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BB34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3">
    <w:name w:val="Подзаголовок Знак"/>
    <w:link w:val="af4"/>
    <w:locked/>
    <w:rsid w:val="00BB346D"/>
    <w:rPr>
      <w:b/>
      <w:bCs/>
      <w:spacing w:val="2"/>
      <w:sz w:val="24"/>
      <w:szCs w:val="24"/>
    </w:rPr>
  </w:style>
  <w:style w:type="paragraph" w:styleId="af4">
    <w:name w:val="Subtitle"/>
    <w:basedOn w:val="a"/>
    <w:link w:val="af3"/>
    <w:qFormat/>
    <w:rsid w:val="00BB346D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BB346D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BB346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B346D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rsid w:val="00BB3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BB346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BB346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BB346D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BB346D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BB346D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BB34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BB346D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BB346D"/>
    <w:pPr>
      <w:tabs>
        <w:tab w:val="left" w:pos="1134"/>
      </w:tabs>
      <w:spacing w:before="180"/>
      <w:ind w:hanging="567"/>
    </w:pPr>
  </w:style>
  <w:style w:type="paragraph" w:styleId="af9">
    <w:name w:val="header"/>
    <w:basedOn w:val="a"/>
    <w:link w:val="afa"/>
    <w:uiPriority w:val="99"/>
    <w:unhideWhenUsed/>
    <w:rsid w:val="00BB346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BB3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нак Знак Знак Знак Знак Знак"/>
    <w:basedOn w:val="a"/>
    <w:rsid w:val="00BB346D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c">
    <w:name w:val="Emphasis"/>
    <w:uiPriority w:val="20"/>
    <w:qFormat/>
    <w:rsid w:val="00BB346D"/>
    <w:rPr>
      <w:i/>
      <w:iCs/>
    </w:rPr>
  </w:style>
  <w:style w:type="paragraph" w:customStyle="1" w:styleId="15">
    <w:name w:val="1"/>
    <w:basedOn w:val="a"/>
    <w:rsid w:val="00BB346D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customStyle="1" w:styleId="16">
    <w:name w:val="Знак1"/>
    <w:basedOn w:val="a"/>
    <w:rsid w:val="00BB346D"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BB346D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B346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16</cp:revision>
  <cp:lastPrinted>2019-12-17T07:07:00Z</cp:lastPrinted>
  <dcterms:created xsi:type="dcterms:W3CDTF">2019-10-10T08:53:00Z</dcterms:created>
  <dcterms:modified xsi:type="dcterms:W3CDTF">2019-12-27T05:13:00Z</dcterms:modified>
</cp:coreProperties>
</file>