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B3" w:rsidRPr="00B67BC0" w:rsidRDefault="004C76B3" w:rsidP="004C76B3">
      <w:pPr>
        <w:ind w:left="6663" w:hanging="6663"/>
        <w:jc w:val="center"/>
      </w:pPr>
      <w:r w:rsidRPr="00B67BC0">
        <w:rPr>
          <w:noProof/>
        </w:rPr>
        <w:drawing>
          <wp:inline distT="0" distB="0" distL="0" distR="0" wp14:anchorId="7AEBA9F2" wp14:editId="3DE391BD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B3" w:rsidRPr="00B67BC0" w:rsidRDefault="004C76B3" w:rsidP="004C76B3">
      <w:pPr>
        <w:pStyle w:val="1"/>
        <w:jc w:val="center"/>
        <w:rPr>
          <w:szCs w:val="32"/>
        </w:rPr>
      </w:pPr>
      <w:r w:rsidRPr="00B67BC0">
        <w:rPr>
          <w:szCs w:val="32"/>
        </w:rPr>
        <w:t>ПОСТАНОВЛЕНИЕ</w:t>
      </w:r>
    </w:p>
    <w:p w:rsidR="004C76B3" w:rsidRPr="00B67BC0" w:rsidRDefault="004C76B3" w:rsidP="004C76B3"/>
    <w:p w:rsidR="004C76B3" w:rsidRPr="00B67BC0" w:rsidRDefault="004C76B3" w:rsidP="004C76B3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 w:rsidRPr="00B67BC0"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4C76B3" w:rsidRPr="00B67BC0" w:rsidRDefault="004C76B3" w:rsidP="004C76B3">
      <w:pPr>
        <w:jc w:val="center"/>
        <w:rPr>
          <w:sz w:val="28"/>
          <w:szCs w:val="28"/>
        </w:rPr>
      </w:pPr>
      <w:r w:rsidRPr="00B67BC0">
        <w:rPr>
          <w:sz w:val="28"/>
          <w:szCs w:val="28"/>
        </w:rPr>
        <w:t>Ивановской области</w:t>
      </w:r>
    </w:p>
    <w:p w:rsidR="004C76B3" w:rsidRPr="00B67BC0" w:rsidRDefault="004C76B3" w:rsidP="004C76B3"/>
    <w:p w:rsidR="004C76B3" w:rsidRPr="00B67BC0" w:rsidRDefault="004C76B3" w:rsidP="004C76B3">
      <w:pPr>
        <w:tabs>
          <w:tab w:val="left" w:pos="720"/>
        </w:tabs>
        <w:rPr>
          <w:sz w:val="28"/>
          <w:szCs w:val="28"/>
        </w:rPr>
      </w:pPr>
      <w:r w:rsidRPr="00B67BC0">
        <w:rPr>
          <w:sz w:val="28"/>
          <w:szCs w:val="28"/>
        </w:rPr>
        <w:t>«</w:t>
      </w:r>
      <w:r w:rsidR="00234BB2" w:rsidRPr="00B67BC0">
        <w:rPr>
          <w:sz w:val="28"/>
          <w:szCs w:val="28"/>
        </w:rPr>
        <w:t>08</w:t>
      </w:r>
      <w:r w:rsidRPr="00B67BC0">
        <w:rPr>
          <w:sz w:val="28"/>
          <w:szCs w:val="28"/>
        </w:rPr>
        <w:t xml:space="preserve">» </w:t>
      </w:r>
      <w:r w:rsidR="00234BB2" w:rsidRPr="00B67BC0">
        <w:rPr>
          <w:sz w:val="28"/>
          <w:szCs w:val="28"/>
        </w:rPr>
        <w:t>сентября 2015</w:t>
      </w:r>
      <w:r w:rsidRPr="00B67BC0">
        <w:rPr>
          <w:sz w:val="28"/>
          <w:szCs w:val="28"/>
        </w:rPr>
        <w:t xml:space="preserve"> г. № </w:t>
      </w:r>
      <w:r w:rsidR="00234BB2" w:rsidRPr="00B67BC0">
        <w:rPr>
          <w:sz w:val="28"/>
          <w:szCs w:val="28"/>
        </w:rPr>
        <w:t>257</w:t>
      </w:r>
      <w:r w:rsidRPr="00B67BC0">
        <w:rPr>
          <w:sz w:val="28"/>
          <w:szCs w:val="28"/>
        </w:rPr>
        <w:t xml:space="preserve">                                                            пос. Пестяки</w:t>
      </w:r>
    </w:p>
    <w:p w:rsidR="004C76B3" w:rsidRPr="00B67BC0" w:rsidRDefault="004C76B3" w:rsidP="004C76B3">
      <w:pPr>
        <w:rPr>
          <w:sz w:val="28"/>
          <w:szCs w:val="28"/>
        </w:rPr>
      </w:pP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</w:t>
      </w:r>
      <w:r w:rsidR="009703F6" w:rsidRPr="00B67BC0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B67BC0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И ФИНАНСОВОГО ОБЕСПЕЧЕНИЯ ВЫПОЛНЕНИЯ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50D1F" w:rsidRP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Pr="00D50D1F">
        <w:rPr>
          <w:rFonts w:ascii="Times New Roman" w:hAnsi="Times New Roman" w:cs="Times New Roman"/>
          <w:b w:val="0"/>
        </w:rPr>
        <w:t xml:space="preserve">в редакции </w:t>
      </w:r>
      <w:r w:rsidR="005C2800">
        <w:rPr>
          <w:rFonts w:ascii="Times New Roman" w:hAnsi="Times New Roman" w:cs="Times New Roman"/>
          <w:b w:val="0"/>
        </w:rPr>
        <w:t xml:space="preserve">постановления № 20 от </w:t>
      </w:r>
      <w:r w:rsidR="005C2800" w:rsidRPr="005C2800">
        <w:rPr>
          <w:rFonts w:ascii="Times New Roman" w:hAnsi="Times New Roman" w:cs="Times New Roman"/>
          <w:b w:val="0"/>
        </w:rPr>
        <w:t>21</w:t>
      </w:r>
      <w:r w:rsidR="005C2800">
        <w:rPr>
          <w:rFonts w:ascii="Times New Roman" w:hAnsi="Times New Roman" w:cs="Times New Roman"/>
          <w:b w:val="0"/>
        </w:rPr>
        <w:t>.</w:t>
      </w:r>
      <w:r w:rsidR="005C2800" w:rsidRPr="005C2800">
        <w:rPr>
          <w:rFonts w:ascii="Times New Roman" w:hAnsi="Times New Roman" w:cs="Times New Roman"/>
          <w:b w:val="0"/>
        </w:rPr>
        <w:t>01</w:t>
      </w:r>
      <w:r w:rsidR="005C2800">
        <w:rPr>
          <w:rFonts w:ascii="Times New Roman" w:hAnsi="Times New Roman" w:cs="Times New Roman"/>
          <w:b w:val="0"/>
        </w:rPr>
        <w:t>.2022</w:t>
      </w:r>
      <w:r w:rsidRPr="00D50D1F">
        <w:rPr>
          <w:rFonts w:ascii="Times New Roman" w:hAnsi="Times New Roman" w:cs="Times New Roman"/>
          <w:b w:val="0"/>
        </w:rPr>
        <w:t xml:space="preserve"> года)</w:t>
      </w:r>
    </w:p>
    <w:p w:rsidR="004C76B3" w:rsidRPr="00B67BC0" w:rsidRDefault="004C76B3">
      <w:pPr>
        <w:pStyle w:val="ConsPlusNormal"/>
        <w:jc w:val="center"/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A0608" w:rsidRPr="001210C0">
        <w:rPr>
          <w:rFonts w:ascii="Times New Roman" w:hAnsi="Times New Roman" w:cs="Times New Roman"/>
          <w:sz w:val="26"/>
          <w:szCs w:val="26"/>
        </w:rPr>
        <w:t>Постановлением Правительства Ивановской области от 03.09.2015г. № 419-п «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формирования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 на оказан</w:t>
      </w:r>
      <w:bookmarkStart w:id="0" w:name="_GoBack"/>
      <w:bookmarkEnd w:id="0"/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ие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 (выполнение работ) в отношении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005013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 И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вановской области и финансового обеспечения выполнения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</w:t>
      </w:r>
      <w:r w:rsidR="00BA0608" w:rsidRPr="001210C0">
        <w:rPr>
          <w:rFonts w:ascii="Times New Roman" w:hAnsi="Times New Roman" w:cs="Times New Roman"/>
          <w:sz w:val="26"/>
          <w:szCs w:val="26"/>
        </w:rPr>
        <w:t xml:space="preserve">», руководствуясь ст. 31,32 Устава Пестяковского муниципального района, </w:t>
      </w:r>
      <w:r w:rsidRPr="001210C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A0608" w:rsidRPr="001210C0">
        <w:rPr>
          <w:rFonts w:ascii="Times New Roman" w:hAnsi="Times New Roman" w:cs="Times New Roman"/>
          <w:b/>
          <w:sz w:val="26"/>
          <w:szCs w:val="26"/>
        </w:rPr>
        <w:t>ю</w:t>
      </w:r>
      <w:r w:rsidRPr="001210C0">
        <w:rPr>
          <w:rFonts w:ascii="Times New Roman" w:hAnsi="Times New Roman" w:cs="Times New Roman"/>
          <w:b/>
          <w:sz w:val="26"/>
          <w:szCs w:val="26"/>
        </w:rPr>
        <w:t>:</w:t>
      </w:r>
    </w:p>
    <w:p w:rsidR="000648B7" w:rsidRPr="001210C0" w:rsidRDefault="000648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4" w:history="1">
        <w:r w:rsidRPr="001210C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BA0608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 в отношении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(далее - Порядок,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задание) (прилагается).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2. Главным распорядителям </w:t>
      </w:r>
      <w:r w:rsidR="00152D03" w:rsidRPr="001210C0">
        <w:rPr>
          <w:rFonts w:ascii="Times New Roman" w:hAnsi="Times New Roman" w:cs="Times New Roman"/>
          <w:sz w:val="26"/>
          <w:szCs w:val="26"/>
        </w:rPr>
        <w:t>средств 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казенные учреждения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органам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 в</w:t>
      </w:r>
      <w:r w:rsidRPr="001210C0">
        <w:rPr>
          <w:rFonts w:ascii="Times New Roman" w:hAnsi="Times New Roman" w:cs="Times New Roman"/>
          <w:sz w:val="26"/>
          <w:szCs w:val="26"/>
        </w:rPr>
        <w:t xml:space="preserve"> соответствующих сферах деятельности: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1) в соответствии с общими требованиями, определенными федеральными органами исполнительной власти, осуществляющими функции по выработке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установленных сферах деятельности, утвердить в срок до 15.</w:t>
      </w:r>
      <w:r w:rsidR="00B67BC0" w:rsidRPr="001210C0">
        <w:rPr>
          <w:rFonts w:ascii="Times New Roman" w:hAnsi="Times New Roman" w:cs="Times New Roman"/>
          <w:sz w:val="26"/>
          <w:szCs w:val="26"/>
        </w:rPr>
        <w:t>10</w:t>
      </w:r>
      <w:r w:rsidRPr="001210C0">
        <w:rPr>
          <w:rFonts w:ascii="Times New Roman" w:hAnsi="Times New Roman" w:cs="Times New Roman"/>
          <w:sz w:val="26"/>
          <w:szCs w:val="26"/>
        </w:rPr>
        <w:t>.2015: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базовые нормативы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B1488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B14883" w:rsidRPr="001210C0">
        <w:rPr>
          <w:rFonts w:ascii="Times New Roman" w:hAnsi="Times New Roman" w:cs="Times New Roman"/>
          <w:sz w:val="26"/>
          <w:szCs w:val="26"/>
        </w:rPr>
        <w:t>Финансовым отделом администрации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корректирующие коэффициенты к базовым нормативам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B14883" w:rsidRPr="001210C0">
        <w:rPr>
          <w:rFonts w:ascii="Times New Roman" w:hAnsi="Times New Roman" w:cs="Times New Roman"/>
          <w:sz w:val="26"/>
          <w:szCs w:val="26"/>
        </w:rPr>
        <w:t xml:space="preserve">Пестяковского </w:t>
      </w:r>
      <w:r w:rsidR="00B14883" w:rsidRPr="001210C0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нормативные затраты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2) обеспечить размещение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 и отчетов о выполнении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(муниципальных) учреждениях (www.bus.gov.ru)</w:t>
      </w:r>
      <w:r w:rsidR="006C5276" w:rsidRPr="001210C0">
        <w:rPr>
          <w:rFonts w:ascii="Times New Roman" w:hAnsi="Times New Roman" w:cs="Times New Roman"/>
          <w:sz w:val="26"/>
          <w:szCs w:val="26"/>
        </w:rPr>
        <w:t>, а также 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полномочия учредителя в отношении муниципальных бюджетных или автономных учреждений Пестяковского муниципального района, и на официальных сайтах муниципальных учреждений Пестяковского муниципального района в информационно-телекоммуникационной сети Интернет</w:t>
      </w:r>
      <w:r w:rsidRPr="001210C0">
        <w:rPr>
          <w:rFonts w:ascii="Times New Roman" w:hAnsi="Times New Roman" w:cs="Times New Roman"/>
          <w:sz w:val="26"/>
          <w:szCs w:val="26"/>
        </w:rPr>
        <w:t>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1210C0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4C76B3" w:rsidRPr="001210C0" w:rsidRDefault="005C28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776953" w:rsidRPr="001210C0">
        <w:rPr>
          <w:rFonts w:ascii="Times New Roman" w:hAnsi="Times New Roman" w:cs="Times New Roman"/>
          <w:sz w:val="26"/>
          <w:szCs w:val="26"/>
        </w:rPr>
        <w:t>администрации Пестяковского муниципального района от 17.09.2013 № 333 "О переходе к формированию бюджета Пестяковского муниципального района на основе муниципальных программ Пестяковского муниципального района"</w:t>
      </w:r>
      <w:r w:rsidR="004C76B3"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5C28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A54EB9" w:rsidRPr="001210C0">
        <w:rPr>
          <w:rFonts w:ascii="Times New Roman" w:hAnsi="Times New Roman" w:cs="Times New Roman"/>
          <w:sz w:val="26"/>
          <w:szCs w:val="26"/>
        </w:rPr>
        <w:t xml:space="preserve">администрации Пестяковского муниципального района 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от </w:t>
      </w:r>
      <w:r w:rsidR="00A54EB9" w:rsidRPr="001210C0">
        <w:rPr>
          <w:rFonts w:ascii="Times New Roman" w:hAnsi="Times New Roman" w:cs="Times New Roman"/>
          <w:sz w:val="26"/>
          <w:szCs w:val="26"/>
        </w:rPr>
        <w:t>17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.09.2013 </w:t>
      </w:r>
      <w:r w:rsidR="00776953" w:rsidRPr="001210C0">
        <w:rPr>
          <w:rFonts w:ascii="Times New Roman" w:hAnsi="Times New Roman" w:cs="Times New Roman"/>
          <w:sz w:val="26"/>
          <w:szCs w:val="26"/>
        </w:rPr>
        <w:t>№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A54EB9" w:rsidRPr="001210C0">
        <w:rPr>
          <w:rFonts w:ascii="Times New Roman" w:hAnsi="Times New Roman" w:cs="Times New Roman"/>
          <w:sz w:val="26"/>
          <w:szCs w:val="26"/>
        </w:rPr>
        <w:t>333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"О переходе к формированию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54EB9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>";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опубликования и распространяется на правоотношения, связанные с формированием проекта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</w:t>
      </w:r>
      <w:r w:rsidR="006C5276" w:rsidRPr="001210C0">
        <w:rPr>
          <w:rFonts w:ascii="Times New Roman" w:hAnsi="Times New Roman" w:cs="Times New Roman"/>
          <w:sz w:val="26"/>
          <w:szCs w:val="26"/>
        </w:rPr>
        <w:t>начиная с муниципального задания на 2018 год и на плановый период 2019 и 2020 годов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hyperlink w:anchor="P27" w:history="1">
        <w:r w:rsidRPr="001210C0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и </w:t>
      </w:r>
      <w:hyperlink w:anchor="P143" w:history="1">
        <w:r w:rsidRPr="001210C0">
          <w:rPr>
            <w:rFonts w:ascii="Times New Roman" w:hAnsi="Times New Roman" w:cs="Times New Roman"/>
            <w:sz w:val="26"/>
            <w:szCs w:val="26"/>
          </w:rPr>
          <w:t>пунктов 3.17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bookmarkStart w:id="2" w:name="P36"/>
    <w:bookmarkEnd w:id="2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"P27"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 3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с 01.01.2016.</w:t>
      </w:r>
    </w:p>
    <w:bookmarkStart w:id="3" w:name="P37"/>
    <w:bookmarkEnd w:id="3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"P143"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Пункты 3.17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 применяются при расчете объема финансового обеспечения выполнения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задания, начиная с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2017 год и на плановый период 2018 и 2019 годов.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</w:t>
      </w:r>
      <w:r w:rsidR="00A54EB9" w:rsidRPr="001210C0">
        <w:rPr>
          <w:rFonts w:ascii="Times New Roman" w:hAnsi="Times New Roman" w:cs="Times New Roman"/>
          <w:sz w:val="26"/>
          <w:szCs w:val="26"/>
        </w:rPr>
        <w:t>начальника Финансового отдела администрации Пестяковского муниципального района.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Исполняющий обязанности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главы Администрации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 xml:space="preserve">Пестяковского муниципального района                                    </w:t>
      </w:r>
      <w:r w:rsidR="00001D89" w:rsidRPr="00B67BC0">
        <w:rPr>
          <w:sz w:val="28"/>
          <w:szCs w:val="28"/>
        </w:rPr>
        <w:t xml:space="preserve">     </w:t>
      </w:r>
      <w:r w:rsidRPr="00B67BC0">
        <w:rPr>
          <w:sz w:val="28"/>
          <w:szCs w:val="28"/>
        </w:rPr>
        <w:t>О.А.Титюлин</w:t>
      </w:r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064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П</w:t>
      </w:r>
      <w:r w:rsidR="004C76B3" w:rsidRPr="00B67BC0">
        <w:rPr>
          <w:rFonts w:ascii="Times New Roman" w:hAnsi="Times New Roman" w:cs="Times New Roman"/>
          <w:sz w:val="24"/>
          <w:szCs w:val="24"/>
        </w:rPr>
        <w:t>риложение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4C76B3" w:rsidRPr="00B67B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76B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</w:p>
    <w:p w:rsidR="00152D0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от </w:t>
      </w:r>
      <w:r w:rsidR="009703F6" w:rsidRPr="00B67BC0">
        <w:rPr>
          <w:rFonts w:ascii="Times New Roman" w:hAnsi="Times New Roman" w:cs="Times New Roman"/>
          <w:sz w:val="24"/>
          <w:szCs w:val="24"/>
        </w:rPr>
        <w:t>08.09.2015</w:t>
      </w:r>
      <w:r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№ </w:t>
      </w:r>
      <w:r w:rsidR="009703F6" w:rsidRPr="00B67BC0">
        <w:rPr>
          <w:rFonts w:ascii="Times New Roman" w:hAnsi="Times New Roman" w:cs="Times New Roman"/>
          <w:sz w:val="24"/>
          <w:szCs w:val="24"/>
        </w:rPr>
        <w:t>257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4" w:name="P54"/>
    <w:bookmarkEnd w:id="4"/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67BC0">
        <w:rPr>
          <w:rFonts w:ascii="Times New Roman" w:hAnsi="Times New Roman" w:cs="Times New Roman"/>
          <w:b/>
          <w:sz w:val="28"/>
          <w:szCs w:val="28"/>
        </w:rPr>
        <w:instrText xml:space="preserve"> HYPERLINK \l "P54" </w:instrTex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67BC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6B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</w:t>
      </w:r>
    </w:p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финансового обеспечения выполнения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муниципальными казенными, </w:t>
      </w:r>
      <w:r w:rsidRPr="00B67BC0">
        <w:rPr>
          <w:rFonts w:ascii="Times New Roman" w:hAnsi="Times New Roman" w:cs="Times New Roman"/>
          <w:sz w:val="28"/>
          <w:szCs w:val="28"/>
        </w:rPr>
        <w:t>бюджетными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 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автономными учреждениями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собственности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F6" w:rsidRPr="00B67BC0" w:rsidRDefault="00970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3B4760" w:rsidRPr="00B67B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4C76B3" w:rsidRPr="00B67BC0" w:rsidRDefault="00D80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ACD" w:rsidRPr="00DD2ACD" w:rsidRDefault="004C76B3" w:rsidP="00DD2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ACD"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="00DD2ACD" w:rsidRPr="00DD2ACD">
        <w:rPr>
          <w:rFonts w:ascii="Times New Roman" w:hAnsi="Times New Roman" w:cs="Times New Roman"/>
          <w:color w:val="FF0000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муниципальных учреждений Пестяковского муниципального района, с учетом предложений муниципальных учреждений Пестяковского муниципального района,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Пестяковского муниципального района по оказанию услуг и выполнению работ, а также показателей выполнения муниципальным учреждением Пестяковского муниципального района муниципального  задания в отчетном финансовом году.</w:t>
      </w:r>
    </w:p>
    <w:p w:rsidR="00DD2ACD" w:rsidRPr="00DD2ACD" w:rsidRDefault="00DD2ACD" w:rsidP="00DD2A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D2ACD">
        <w:rPr>
          <w:rFonts w:eastAsiaTheme="minorHAnsi"/>
          <w:color w:val="FF0000"/>
          <w:sz w:val="28"/>
          <w:szCs w:val="28"/>
          <w:lang w:eastAsia="en-US"/>
        </w:rPr>
        <w:t xml:space="preserve"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</w:t>
      </w:r>
      <w:r w:rsidRPr="00DD2ACD">
        <w:rPr>
          <w:rFonts w:eastAsiaTheme="minorHAnsi"/>
          <w:color w:val="FF0000"/>
          <w:sz w:val="28"/>
          <w:szCs w:val="28"/>
          <w:lang w:eastAsia="en-US"/>
        </w:rPr>
        <w:lastRenderedPageBreak/>
        <w:t>предусмотрено нормативными правовыми актами Ивановской области (муниципальными правовыми актами) (далее - региональный перечень).</w:t>
      </w:r>
    </w:p>
    <w:p w:rsidR="00DD2ACD" w:rsidRPr="00DD2ACD" w:rsidRDefault="00DD2ACD" w:rsidP="00DD2A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D2AC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Муниципальное задание формируется по форме согласно приложению 1 к настоящему Порядку.</w:t>
      </w:r>
    </w:p>
    <w:p w:rsidR="004C76B3" w:rsidRPr="00B67BC0" w:rsidRDefault="004C76B3" w:rsidP="00DD2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2.2.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содержит: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оказываемой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порядок контроля за исполнением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 к отчетности об исполнении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234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также должно содержать: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либо порядок их установления в случаях, если законодательством Российской Федерации предусмотрено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на платной основе.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 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C76B3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 часть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32B09" w:rsidRPr="00032B09" w:rsidRDefault="00032B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B0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 (далее - допустимые (возможные) отклонения в отношении муниципального задания или его части). Значения указанных показателей могут быть изменены только при формировании муниципального задания на очередной финансовый год.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2.3.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утверждается не позднее 15 рабочих дней со дня утверждения главным распорядителям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C85C41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</w:t>
      </w:r>
      <w:r w:rsidR="00C85C41" w:rsidRPr="00B67BC0">
        <w:rPr>
          <w:rFonts w:ascii="Times New Roman" w:hAnsi="Times New Roman" w:cs="Times New Roman"/>
          <w:sz w:val="28"/>
          <w:szCs w:val="28"/>
        </w:rPr>
        <w:t>ансовое обеспечение выполнения муниципального задания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главными распорядителями средств бюджета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</w:t>
      </w:r>
      <w:r w:rsidRPr="00B67BC0">
        <w:rPr>
          <w:rFonts w:ascii="Times New Roman" w:hAnsi="Times New Roman" w:cs="Times New Roman"/>
          <w:sz w:val="28"/>
          <w:szCs w:val="28"/>
        </w:rPr>
        <w:t>находятся 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;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исполнительными органами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2.4.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утверждается на очередной финансовый год и плановый период с последующим ежегодным уточнением.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2.5. Главными распорядителями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исполнительными органами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ведется реестр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2.6.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согласно приложению </w:t>
      </w:r>
      <w:r w:rsidR="00EF6E78" w:rsidRPr="00B67BC0">
        <w:rPr>
          <w:rFonts w:ascii="Times New Roman" w:hAnsi="Times New Roman" w:cs="Times New Roman"/>
          <w:sz w:val="28"/>
          <w:szCs w:val="28"/>
        </w:rPr>
        <w:t>2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 настоящему Порядку,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учреждениях (www.bus.gov.ru), а также на официальных сайтах в информационно-телекоммуникационной сети Интернет главных распорядителей средств бюджета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исполнительных органов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в отношении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на официальных сайтах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4C76B3" w:rsidRPr="00B67BC0" w:rsidRDefault="003B4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3.1.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B4760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учреждения, затрат на содержание имущества учреждения, не используемого для оказания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(выполнения работы).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3.2.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предоставления субсидии.</w:t>
      </w:r>
    </w:p>
    <w:p w:rsidR="004C76B3" w:rsidRPr="00B67BC0" w:rsidRDefault="00407AB9" w:rsidP="00407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BC0">
        <w:rPr>
          <w:sz w:val="28"/>
          <w:szCs w:val="28"/>
        </w:rPr>
        <w:t xml:space="preserve">         </w:t>
      </w:r>
      <w:r w:rsidR="004C76B3" w:rsidRPr="00B67BC0">
        <w:rPr>
          <w:sz w:val="28"/>
          <w:szCs w:val="28"/>
        </w:rPr>
        <w:t xml:space="preserve">Финансовое обеспечение выполнения </w:t>
      </w:r>
      <w:r w:rsidR="003B4760" w:rsidRPr="00B67BC0">
        <w:rPr>
          <w:sz w:val="28"/>
          <w:szCs w:val="28"/>
        </w:rPr>
        <w:t>муниципального</w:t>
      </w:r>
      <w:r w:rsidR="004C76B3" w:rsidRPr="00B67BC0">
        <w:rPr>
          <w:sz w:val="28"/>
          <w:szCs w:val="28"/>
        </w:rPr>
        <w:t xml:space="preserve"> задания </w:t>
      </w:r>
      <w:r w:rsidR="00D80F8E" w:rsidRPr="00B67BC0">
        <w:rPr>
          <w:sz w:val="28"/>
          <w:szCs w:val="28"/>
        </w:rPr>
        <w:t>муниципальным</w:t>
      </w:r>
      <w:r w:rsidR="004C76B3" w:rsidRPr="00B67BC0">
        <w:rPr>
          <w:sz w:val="28"/>
          <w:szCs w:val="28"/>
        </w:rPr>
        <w:t xml:space="preserve"> казенным учреждением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 xml:space="preserve"> осуществляется в соответствии с показателями бюджетной сметы этого учреждения. Главные распорядители средств </w:t>
      </w:r>
      <w:r w:rsidR="00D80F8E" w:rsidRPr="00B67BC0">
        <w:rPr>
          <w:sz w:val="28"/>
          <w:szCs w:val="28"/>
        </w:rPr>
        <w:t>бюджета Пестяковского муниципального района</w:t>
      </w:r>
      <w:r w:rsidR="004C76B3" w:rsidRPr="00B67BC0">
        <w:rPr>
          <w:sz w:val="28"/>
          <w:szCs w:val="28"/>
        </w:rPr>
        <w:t xml:space="preserve">, в ведении которых находятся </w:t>
      </w:r>
      <w:r w:rsidR="00D80F8E" w:rsidRPr="00B67BC0">
        <w:rPr>
          <w:sz w:val="28"/>
          <w:szCs w:val="28"/>
        </w:rPr>
        <w:t>муниципальные</w:t>
      </w:r>
      <w:r w:rsidR="004C76B3" w:rsidRPr="00B67BC0">
        <w:rPr>
          <w:sz w:val="28"/>
          <w:szCs w:val="28"/>
        </w:rPr>
        <w:t xml:space="preserve"> казенные учреждения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>, при определении показателей бюджетной сметы вправе использовать нормативные затраты.</w:t>
      </w:r>
    </w:p>
    <w:p w:rsidR="00F76ECF" w:rsidRPr="00F76ECF" w:rsidRDefault="004C76B3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67BC0">
        <w:rPr>
          <w:sz w:val="28"/>
          <w:szCs w:val="28"/>
        </w:rPr>
        <w:t xml:space="preserve">3.3. </w:t>
      </w:r>
      <w:r w:rsidR="00F76ECF" w:rsidRPr="00F76ECF">
        <w:rPr>
          <w:rFonts w:eastAsiaTheme="minorHAnsi"/>
          <w:color w:val="FF0000"/>
          <w:sz w:val="28"/>
          <w:szCs w:val="28"/>
          <w:lang w:eastAsia="en-US"/>
        </w:rPr>
        <w:t>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52A34B6E" wp14:editId="5D919074">
            <wp:extent cx="4924425" cy="371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V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объем i-й муниципальной услуги,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w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нормативные затраты на выполнение w-й работы,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V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w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объем w-й муниципальной работы,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Р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размер платы (тариф, цена) за оказание i-й муниципальной услуги (работы) в соответствии с пунктом 3.25 настоящего Порядка, установленный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lastRenderedPageBreak/>
        <w:t>N</w:t>
      </w:r>
      <w:r w:rsidRPr="00F76ECF">
        <w:rPr>
          <w:rFonts w:eastAsiaTheme="minorHAnsi"/>
          <w:color w:val="FF0000"/>
          <w:sz w:val="28"/>
          <w:szCs w:val="28"/>
          <w:vertAlign w:val="superscript"/>
          <w:lang w:eastAsia="en-US"/>
        </w:rPr>
        <w:t>УН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perscript"/>
          <w:lang w:eastAsia="en-US"/>
        </w:rPr>
        <w:t>СИ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имущество).</w:t>
      </w:r>
    </w:p>
    <w:p w:rsidR="004C76B3" w:rsidRPr="00B67BC0" w:rsidRDefault="004C76B3" w:rsidP="00F7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3.4. 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3.5. Значения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</w:t>
      </w:r>
      <w:r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56F53" w:rsidRPr="00B67BC0">
        <w:rPr>
          <w:rFonts w:ascii="Times New Roman" w:hAnsi="Times New Roman" w:cs="Times New Roman"/>
          <w:sz w:val="28"/>
          <w:szCs w:val="28"/>
        </w:rPr>
        <w:t>–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указанных учреждений.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3.6. Базовый норматив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3.7. Базовый норматив затрат рассчитывается исходя из затрат, необходимых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(далее - показатели отраслевой специфики), отраслевой корректирующий коэффициент при которых принимает значение, равное 1.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и, 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="00F14EBB" w:rsidRPr="00F14EBB">
        <w:rPr>
          <w:rFonts w:ascii="Times New Roman" w:hAnsi="Times New Roman" w:cs="Times New Roman"/>
          <w:color w:val="FF0000"/>
          <w:sz w:val="28"/>
          <w:szCs w:val="28"/>
        </w:rPr>
        <w:t>общероссийском перечне или региональном</w:t>
      </w:r>
      <w:r w:rsidRPr="00F14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 xml:space="preserve">перечне, либо на основе медианного значения по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оказывающим государственную услугу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рассчитываются с учетом общих требований,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3.9. В базовый норматив 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3.10. В базовый норматив 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B67BC0"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объектов особо ценного движимого имущества;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стандартом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нужды,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120" w:history="1">
        <w:r w:rsidRPr="00B67BC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B67BC0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затраты в отношении имущества учреждения,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на основании договора аренды или договора безвозмездного пользования (далее - имущество, необходимое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3.11.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исполнительными органами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общей суммой, с выделением суммы затрат: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содержание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3.12.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253408" w:rsidRPr="00B67BC0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3.13. Корректирующие коэффициенты, применяемые при 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коэффициентов, а также до 01.01.2019 - коэффициентов выравнивания.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Коэффициенты выравнивания применяются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целях доведения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настоящим Порядком, до уровня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 одинаковых объемах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3.14.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 учетом территориальных особенностей и состава имущественного комплекса,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3.15. Отраслевой корректирующий коэффициент учитывает показатели отраслевой специфики, в том числе с учетом показателей качества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 Пестяковского</w:t>
      </w:r>
      <w:r w:rsidR="00D80F8E" w:rsidRPr="00B67B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3.16. Значения базовых нормативов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</w:t>
      </w:r>
      <w:r w:rsidR="006C5276" w:rsidRPr="006C5276">
        <w:rPr>
          <w:rFonts w:ascii="Times New Roman" w:hAnsi="Times New Roman" w:cs="Times New Roman"/>
          <w:sz w:val="28"/>
          <w:szCs w:val="28"/>
        </w:rPr>
        <w:t xml:space="preserve">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</w:t>
      </w:r>
      <w:r w:rsidR="006C5276" w:rsidRPr="006C5276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в отношении муниципальных бюджетных или автономных учреждений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  <w:r w:rsidR="00D6176F" w:rsidRPr="00B6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B67BC0">
        <w:rPr>
          <w:rFonts w:ascii="Times New Roman" w:hAnsi="Times New Roman" w:cs="Times New Roman"/>
          <w:sz w:val="28"/>
          <w:szCs w:val="28"/>
        </w:rPr>
        <w:t xml:space="preserve">3.17. Нормативные затраты на выполнение работы определяются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3.18. Нормативные затраты на выполнение работы рассчитываются на работу в целом или в случае установления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(за исключением имущества, указанного в </w:t>
      </w:r>
      <w:hyperlink w:anchor="P153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3.19.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и, 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F2" w:rsidRPr="009A34F2" w:rsidRDefault="004C76B3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9" w:name="P165"/>
      <w:bookmarkEnd w:id="9"/>
      <w:r w:rsidRPr="00B67BC0">
        <w:rPr>
          <w:sz w:val="28"/>
          <w:szCs w:val="28"/>
        </w:rPr>
        <w:t xml:space="preserve">3.20. </w:t>
      </w:r>
      <w:r w:rsidR="009A34F2" w:rsidRPr="009A34F2">
        <w:rPr>
          <w:rFonts w:eastAsiaTheme="minorHAnsi"/>
          <w:color w:val="FF0000"/>
          <w:sz w:val="28"/>
          <w:szCs w:val="28"/>
          <w:lang w:eastAsia="en-US"/>
        </w:rPr>
        <w:t xml:space="preserve">Значения нормативных затрат на выполнение муниципальной работы утверждаются главным распорядителем средств бюджета Пестяковского муниципального района, в ведении которого находятся </w:t>
      </w:r>
      <w:r w:rsidR="009A34F2" w:rsidRPr="009A34F2">
        <w:rPr>
          <w:rFonts w:eastAsiaTheme="minorHAnsi"/>
          <w:color w:val="FF0000"/>
          <w:sz w:val="28"/>
          <w:szCs w:val="28"/>
          <w:lang w:eastAsia="en-US"/>
        </w:rPr>
        <w:lastRenderedPageBreak/>
        <w:t>муниципальные казенные учреждения Пестяковского муниципального района, главным распорядителем средств бюджета Пестяковского муниципального района, осуществляющим функции и полномочия учредителей в отношении муниципальных бюджетных учреждений Пестяковского муниципального района, общей суммой, с выделением суммы затрат: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коммунальные услуги;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содержание имущества, необходимого для выполнения муниципального задания.</w:t>
      </w:r>
    </w:p>
    <w:p w:rsidR="004C76B3" w:rsidRPr="009A34F2" w:rsidRDefault="009A34F2" w:rsidP="009A34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4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Значения нормативных затрат на выполнение муниципальной работы утверждаются по согласованию с Финансовым отделом администрации Пестяковского муниципального района.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7"/>
      <w:bookmarkEnd w:id="10"/>
      <w:r w:rsidRPr="00B67BC0">
        <w:rPr>
          <w:rFonts w:ascii="Times New Roman" w:hAnsi="Times New Roman" w:cs="Times New Roman"/>
          <w:sz w:val="28"/>
          <w:szCs w:val="28"/>
        </w:rPr>
        <w:t xml:space="preserve">3.21. В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67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 (Кпд), который рассчитывается по следующей формуле: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5C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5" style="width:187.5pt;height:43.5pt" coordsize="" o:spt="100" adj="0,,0" path="" stroked="f">
            <v:stroke joinstyle="miter"/>
            <v:imagedata r:id="rId10" o:title="base_23776_97723_17"/>
            <v:formulas/>
            <v:path o:connecttype="segments"/>
          </v:shape>
        </w:pic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5C2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57.75pt;height:21.75pt" coordsize="" o:spt="100" adj="0,,0" path="" stroked="f">
            <v:stroke joinstyle="miter"/>
            <v:imagedata r:id="rId11" o:title="base_23776_97723_18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планируемый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цели;</w:t>
      </w:r>
    </w:p>
    <w:p w:rsidR="004C76B3" w:rsidRPr="00B67BC0" w:rsidRDefault="005C2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50.25pt;height:21.75pt" coordsize="" o:spt="100" adj="0,,0" path="" stroked="f">
            <v:stroke joinstyle="miter"/>
            <v:imagedata r:id="rId12" o:title="base_23776_97723_19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доходы от платной деятельности, исходя из указанных поступлений, полученных в отчетном финансовом году.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  <w:r w:rsidRPr="00B67BC0">
        <w:rPr>
          <w:rFonts w:ascii="Times New Roman" w:hAnsi="Times New Roman" w:cs="Times New Roman"/>
          <w:sz w:val="28"/>
          <w:szCs w:val="28"/>
        </w:rPr>
        <w:t xml:space="preserve">3.22. Затраты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содержат не включенные в 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 (включая затраты на приобретение угля в случае отсутствия центрального отопления);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 особо ценного 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3.23. Значения затрат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утверждаются главным распорядителем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задания), либо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3.24.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4" w:history="1">
        <w:r w:rsidRPr="00B67BC0">
          <w:rPr>
            <w:rFonts w:ascii="Times New Roman" w:hAnsi="Times New Roman" w:cs="Times New Roman"/>
            <w:sz w:val="28"/>
            <w:szCs w:val="28"/>
          </w:rPr>
          <w:t>пункте 3.22</w:t>
        </w:r>
      </w:hyperlink>
      <w:r w:rsidRPr="00B67BC0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B67BC0">
        <w:rPr>
          <w:rFonts w:ascii="Times New Roman" w:hAnsi="Times New Roman" w:cs="Times New Roman"/>
          <w:sz w:val="28"/>
          <w:szCs w:val="28"/>
        </w:rPr>
        <w:t xml:space="preserve">3.25.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 платную деятельность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3.26.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3.27.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C76B3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3.28. Уменьшение объема субсидии, предоставленной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или изменении состава недвижимого имущества, затраты </w:t>
      </w:r>
      <w:r w:rsidR="0031079B" w:rsidRPr="00B67BC0">
        <w:rPr>
          <w:rFonts w:ascii="Times New Roman" w:hAnsi="Times New Roman" w:cs="Times New Roman"/>
          <w:sz w:val="28"/>
          <w:szCs w:val="28"/>
        </w:rPr>
        <w:t>на содержание,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которого учтены при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2097" w:rsidRPr="00BA2097" w:rsidRDefault="00BA209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097">
        <w:rPr>
          <w:rFonts w:ascii="Times New Roman" w:hAnsi="Times New Roman" w:cs="Times New Roman"/>
          <w:color w:val="FF0000"/>
          <w:sz w:val="28"/>
          <w:szCs w:val="28"/>
        </w:rPr>
        <w:t>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Ивановской области, Администрации Пестяковского муниципального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3.29.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3.30. Предоставление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бюджетному,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заключаемого между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 w:rsidRPr="00B67BC0">
        <w:rPr>
          <w:rFonts w:ascii="Times New Roman" w:hAnsi="Times New Roman" w:cs="Times New Roman"/>
          <w:sz w:val="28"/>
          <w:szCs w:val="28"/>
        </w:rPr>
        <w:t>3.31.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3.32. Перечисление субсидии в IV квартале осуществляется не позднее 5 рабочих дней с момента предоставления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предварительного отчета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191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3.33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276">
        <w:rPr>
          <w:rFonts w:ascii="Times New Roman" w:hAnsi="Times New Roman" w:cs="Times New Roman"/>
          <w:sz w:val="28"/>
          <w:szCs w:val="28"/>
        </w:rPr>
        <w:t>Порядка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отчета показатели объема, указанные в предварительном отчете, меньше показателей, установленных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C8195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85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3.31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, не распространяются на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или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 отношении которых проводятся ликвидационные мероприятия</w:t>
      </w:r>
      <w:r w:rsidR="006C5276" w:rsidRPr="00FD06A4">
        <w:rPr>
          <w:rFonts w:ascii="Times New Roman" w:hAnsi="Times New Roman" w:cs="Times New Roman"/>
          <w:sz w:val="28"/>
          <w:szCs w:val="28"/>
        </w:rPr>
        <w:t>, и муниципальные бюджетные и автономные учреждения Пестяковского муниципального района, которым предоставляется субсидия на финансовое обеспечение выполнения муниципального задания на выполнение работ, предусматривающих проведение мероприятий в рамках одного квартала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1"/>
      <w:bookmarkEnd w:id="14"/>
      <w:r w:rsidRPr="00B67BC0">
        <w:rPr>
          <w:rFonts w:ascii="Times New Roman" w:hAnsi="Times New Roman" w:cs="Times New Roman"/>
          <w:sz w:val="28"/>
          <w:szCs w:val="28"/>
        </w:rPr>
        <w:t xml:space="preserve">3.33.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главным распорядителям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</w:t>
      </w:r>
      <w:r w:rsidR="006C5276">
        <w:rPr>
          <w:rFonts w:ascii="Times New Roman" w:hAnsi="Times New Roman" w:cs="Times New Roman"/>
          <w:sz w:val="28"/>
          <w:szCs w:val="28"/>
        </w:rPr>
        <w:t>Порядку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представляется за первое полугодие, 9 месяцев, год и предварительный отчет за соответствующий финансовый год.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C81951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вправе устанавливать дополнительные сроки отчетности, представляемой учреждениями.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срок до 25 июля и 25 октября на основании отчетов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B94D15" w:rsidRPr="00B67BC0">
        <w:rPr>
          <w:rFonts w:ascii="Times New Roman" w:hAnsi="Times New Roman" w:cs="Times New Roman"/>
          <w:sz w:val="28"/>
          <w:szCs w:val="28"/>
        </w:rPr>
        <w:t>Финансовый отдел 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объемов бюджетных ассигнований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3.34. Контроль за выполнением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бюджетными и автономными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казенными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исполнительные органы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6C5276" w:rsidRPr="006C5276" w:rsidRDefault="00D05118" w:rsidP="006C5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bCs/>
          <w:szCs w:val="22"/>
        </w:rPr>
        <w:t xml:space="preserve"> </w:t>
      </w:r>
      <w:r w:rsidR="006C5276" w:rsidRPr="006C5276">
        <w:rPr>
          <w:rFonts w:ascii="Times New Roman" w:hAnsi="Times New Roman" w:cs="Times New Roman"/>
          <w:sz w:val="28"/>
          <w:szCs w:val="28"/>
        </w:rPr>
        <w:t>4. Порядок возврата субсидий, предоставленных</w:t>
      </w:r>
    </w:p>
    <w:p w:rsidR="006C5276" w:rsidRPr="006C5276" w:rsidRDefault="006C5276" w:rsidP="006C52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C5276">
        <w:rPr>
          <w:sz w:val="28"/>
          <w:szCs w:val="28"/>
        </w:rPr>
        <w:t>муниципальным учреждениям в объеме, который соответствует показателям муниципального задания, которые не были достигнуты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4.1. Муниципальные учреждения Пестяковского муниципального района осуществляют возврат субсидий, предоставленных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исполнительным органам Пестяковского муниципального района, осуществляющим функции и полномочия учредителей в отношении муниципальных бюджетных и автономных учреждений Пестяковского муниципального района (далее - субсидии, учредители), в соответствии с пунктом 3.33 настоящего Порядка.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4.2. Субсидия на выполнение муниципального задания на оказание i-й муниципальной услуги, подлежащая возврату в районный бюджет, определяется по следующей формуле: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Субс(му)i = НМУi x (Объем(мз)i - Объем(факт)i), где: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НМУi - нормативные затраты на оказание i-й муниципальной услуги;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Объем(мз)i - объем оказания муниципальной услуги, установленный муниципальным заданием;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Объем(факт)i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 xml:space="preserve">4.2.3. В случае получения муниципальным учреждением Пестяковского муниципального района субсидии на выполнение муниципального задания в объеме меньшем,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(выполнение работы), субсидия, подлежащая возврату, корректируется на разницу между </w:t>
      </w:r>
      <w:r w:rsidRPr="006C5276">
        <w:rPr>
          <w:sz w:val="28"/>
          <w:szCs w:val="28"/>
        </w:rPr>
        <w:lastRenderedPageBreak/>
        <w:t>фактически полученной субсидией и субсидией, предусмотренной соглашением.</w:t>
      </w:r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67"/>
      <w:bookmarkEnd w:id="15"/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4.3. Возврат субсидий осуществляется муниципальными учреждениями Пестяковского муниципального района в срок, установленный приказом Финансового отдела администрации Пестяковского муниципального района     </w:t>
      </w:r>
    </w:p>
    <w:p w:rsidR="006C5276" w:rsidRPr="006C5276" w:rsidRDefault="006C5276" w:rsidP="006C5276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>№ 55-ОД от 26.09.2011 «Об утверждении порядка взыскания в местный бюджет неиспользованных в текущем финансовом году остатков субсидий, предоставленных муниципальным бюджетным учреждениям».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Возврат осуществляется за счет средств, находящихся на лицевых счетах, предназначенных для учета операций со средствами бюджетных (автономных)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собственность, предоставленных бюджетным (автономным) учреждениям из районного бюджета).</w:t>
      </w:r>
    </w:p>
    <w:p w:rsid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4.4. Возврат субсидий муниципальными учреждениями Пестяковского муниципального района в доход районного бюджета отражается по коду бюджетной классификации доходов «000 1 13 02995 05 0000 130 Прочие доходы от компенсации затрат бюджетов муниципальных районов» с указанием в первых трех знаках кода соответствующего главного администратора доходов районного бюджета - учредителя.</w:t>
      </w:r>
    </w:p>
    <w:p w:rsidR="001210C0" w:rsidRPr="006C5276" w:rsidRDefault="001210C0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FB1EA2" w:rsidRPr="00B67BC0" w:rsidRDefault="006C5276" w:rsidP="001210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4.5. Учредители осуществляют контроль за своевременным возвратом подведомственными учреждениями в полном объеме субсидий в районный бюджет и представляют в течение 10 рабочих дней после срока, установленного </w:t>
      </w:r>
      <w:hyperlink w:anchor="P67" w:history="1">
        <w:r w:rsidRPr="006C5276">
          <w:rPr>
            <w:rFonts w:eastAsiaTheme="minorHAnsi"/>
            <w:sz w:val="28"/>
            <w:szCs w:val="28"/>
            <w:lang w:eastAsia="en-US"/>
          </w:rPr>
          <w:t>абзацем первым пункта 4.3</w:t>
        </w:r>
      </w:hyperlink>
      <w:r w:rsidRPr="006C5276">
        <w:rPr>
          <w:rFonts w:eastAsiaTheme="minorHAnsi"/>
          <w:sz w:val="28"/>
          <w:szCs w:val="28"/>
          <w:lang w:eastAsia="en-US"/>
        </w:rPr>
        <w:t>, в Финансовый отдел администрации Пестяковского муниципального района сведения по форме согласно приложению 3 к настоящему Порядку.</w:t>
      </w:r>
      <w:r w:rsidR="00D05118" w:rsidRPr="00B67BC0">
        <w:rPr>
          <w:bCs/>
          <w:sz w:val="22"/>
          <w:szCs w:val="22"/>
        </w:rPr>
        <w:t xml:space="preserve">                                                 </w:t>
      </w: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B67BC0">
        <w:rPr>
          <w:bCs/>
          <w:sz w:val="22"/>
          <w:szCs w:val="22"/>
        </w:rPr>
        <w:t xml:space="preserve"> </w:t>
      </w:r>
    </w:p>
    <w:p w:rsidR="00DC5F78" w:rsidRPr="00B67BC0" w:rsidRDefault="00FB1EA2" w:rsidP="00EF6E78">
      <w:pPr>
        <w:autoSpaceDE w:val="0"/>
        <w:autoSpaceDN w:val="0"/>
        <w:adjustRightInd w:val="0"/>
        <w:jc w:val="right"/>
        <w:outlineLvl w:val="0"/>
      </w:pPr>
      <w:r w:rsidRPr="00B67BC0">
        <w:rPr>
          <w:bCs/>
          <w:sz w:val="22"/>
          <w:szCs w:val="22"/>
        </w:rPr>
        <w:t xml:space="preserve">                                                   </w:t>
      </w:r>
      <w:r w:rsidR="00D05118" w:rsidRPr="00B67BC0">
        <w:rPr>
          <w:bCs/>
          <w:sz w:val="22"/>
          <w:szCs w:val="22"/>
        </w:rPr>
        <w:t xml:space="preserve">                                                                      </w:t>
      </w: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530C89">
      <w:pPr>
        <w:widowControl w:val="0"/>
        <w:autoSpaceDE w:val="0"/>
        <w:autoSpaceDN w:val="0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lastRenderedPageBreak/>
        <w:t xml:space="preserve">Приложение </w:t>
      </w:r>
      <w:r w:rsidR="00EF6E78" w:rsidRPr="00796B8F">
        <w:rPr>
          <w:color w:val="FF0000"/>
        </w:rPr>
        <w:t>1</w:t>
      </w:r>
      <w:r w:rsidRPr="00796B8F">
        <w:rPr>
          <w:color w:val="FF0000"/>
        </w:rPr>
        <w:t xml:space="preserve"> к Порядку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формирования муниципального задания на оказание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муниципальных услуг (выполнение работ) в отношении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учреждений Пестяковского муниципального района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и финансового обеспечения выполнения муниципального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задания, утвержденному постановлением Администрации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от 08.09.2015 № 257</w:t>
      </w:r>
    </w:p>
    <w:p w:rsidR="00DC5F78" w:rsidRPr="00796B8F" w:rsidRDefault="00DC5F78" w:rsidP="00DC5F78">
      <w:pPr>
        <w:spacing w:after="160" w:line="259" w:lineRule="auto"/>
        <w:rPr>
          <w:rFonts w:eastAsiaTheme="minorHAnsi"/>
          <w:color w:val="FF0000"/>
          <w:lang w:eastAsia="en-US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УТВЕРЖДАЮ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Руководитель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(уполномоченное лицо)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 (наименование органа, осуществляющего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функции и полномочия учредителя, главного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распорядителя средств бюджета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района,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       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___________ _________ 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(должность) (подпись)  (расшифровка подписи)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"___" ___________ 20__ г.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</w:p>
    <w:bookmarkStart w:id="16" w:name="P283"/>
    <w:bookmarkEnd w:id="16"/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3789" wp14:editId="367C77E2">
                <wp:simplePos x="0" y="0"/>
                <wp:positionH relativeFrom="column">
                  <wp:posOffset>4863465</wp:posOffset>
                </wp:positionH>
                <wp:positionV relativeFrom="paragraph">
                  <wp:posOffset>27940</wp:posOffset>
                </wp:positionV>
                <wp:extent cx="11811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91458" id="Прямоугольник 3" o:spid="_x0000_s1026" style="position:absolute;margin-left:382.95pt;margin-top:2.2pt;width:9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МУНИЦИПАЛЬНОЕ ЗАДАНИЕ N 1)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на 20__ год и плановый период 20__ и 20__ годов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FABB" wp14:editId="6012CBC5">
                <wp:simplePos x="0" y="0"/>
                <wp:positionH relativeFrom="column">
                  <wp:posOffset>5396865</wp:posOffset>
                </wp:positionH>
                <wp:positionV relativeFrom="paragraph">
                  <wp:posOffset>172720</wp:posOffset>
                </wp:positionV>
                <wp:extent cx="647700" cy="3552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800" w:rsidRDefault="005C2800" w:rsidP="00530C8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FABB" id="Прямоугольник 5" o:spid="_x0000_s1026" style="position:absolute;left:0;text-align:left;margin-left:424.95pt;margin-top:13.6pt;width:51pt;height:27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" fillcolor="window" strokecolor="windowText" strokeweight="1pt">
                <v:textbox>
                  <w:txbxContent>
                    <w:p w:rsidR="005C2800" w:rsidRDefault="005C2800" w:rsidP="00530C8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03DBA" wp14:editId="0BECD766">
                <wp:simplePos x="0" y="0"/>
                <wp:positionH relativeFrom="column">
                  <wp:posOffset>5396865</wp:posOffset>
                </wp:positionH>
                <wp:positionV relativeFrom="paragraph">
                  <wp:posOffset>117474</wp:posOffset>
                </wp:positionV>
                <wp:extent cx="647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A398F" id="Прямая соединительная линия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9.25pt" to="47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01AD4" wp14:editId="3CE20863">
                <wp:simplePos x="0" y="0"/>
                <wp:positionH relativeFrom="column">
                  <wp:posOffset>5396865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BC0C5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4pt" to="47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от "___" ____________ 20__ г.                                                                Дата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8A1D8" wp14:editId="3715BA2E">
                <wp:simplePos x="0" y="0"/>
                <wp:positionH relativeFrom="column">
                  <wp:posOffset>5396865</wp:posOffset>
                </wp:positionH>
                <wp:positionV relativeFrom="paragraph">
                  <wp:posOffset>92710</wp:posOffset>
                </wp:positionV>
                <wp:extent cx="6477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AFEE7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.3pt" to="47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муниципального учреждения                                        По Сводному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      реестру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(обособленного подразделения)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440F7" wp14:editId="6D8D1DCB">
                <wp:simplePos x="0" y="0"/>
                <wp:positionH relativeFrom="column">
                  <wp:posOffset>5396865</wp:posOffset>
                </wp:positionH>
                <wp:positionV relativeFrom="paragraph">
                  <wp:posOffset>77470</wp:posOffset>
                </wp:positionV>
                <wp:extent cx="647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D6D6F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1pt" to="47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Виды деятельности муниципального учреждения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По ОКВЭД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(обособленного подразделения)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CDB52" wp14:editId="3D36CC41">
                <wp:simplePos x="0" y="0"/>
                <wp:positionH relativeFrom="column">
                  <wp:posOffset>5396865</wp:posOffset>
                </wp:positionH>
                <wp:positionV relativeFrom="paragraph">
                  <wp:posOffset>33656</wp:posOffset>
                </wp:positionV>
                <wp:extent cx="6477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8441D" id="Прямая соединительная линия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2.65pt" to="47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Sx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AFED" wp14:editId="04D820E5">
                <wp:simplePos x="0" y="0"/>
                <wp:positionH relativeFrom="column">
                  <wp:posOffset>5396865</wp:posOffset>
                </wp:positionH>
                <wp:positionV relativeFrom="paragraph">
                  <wp:posOffset>88900</wp:posOffset>
                </wp:positionV>
                <wp:extent cx="6477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FF77C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pt" to="47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_____________________________________________________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(указывается вид муниципального учреждения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из общероссийского перечня    или регионального перечня)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 w:rsidSect="0053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ЧАСТЬ 1. Сведения об оказываемых муниципальных услугах 2)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РАЗДЕЛ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A62A" wp14:editId="335D8335">
                <wp:simplePos x="0" y="0"/>
                <wp:positionH relativeFrom="column">
                  <wp:posOffset>5101590</wp:posOffset>
                </wp:positionH>
                <wp:positionV relativeFrom="paragraph">
                  <wp:posOffset>163830</wp:posOffset>
                </wp:positionV>
                <wp:extent cx="86677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EC46" id="Прямоугольник 13" o:spid="_x0000_s1026" style="position:absolute;margin-left:401.7pt;margin-top:12.9pt;width:6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" fillcolor="window" strokecolor="windowText" strokeweight="1pt"/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муниципальной услуги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____________________________________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Категории потребителей муниципальной услуги________________________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1.  Показатели, характеризующие объем и (или) качество муниципальной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услуги.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1.1. Показатели, характеризующие качество муниципальной услуги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1904"/>
        <w:gridCol w:w="1904"/>
        <w:gridCol w:w="1526"/>
        <w:gridCol w:w="1013"/>
        <w:gridCol w:w="1500"/>
        <w:gridCol w:w="1366"/>
        <w:gridCol w:w="1162"/>
        <w:gridCol w:w="1165"/>
        <w:gridCol w:w="1171"/>
        <w:gridCol w:w="1360"/>
      </w:tblGrid>
      <w:tr w:rsidR="00530C89" w:rsidRPr="00796B8F" w:rsidTr="00530C89">
        <w:tc>
          <w:tcPr>
            <w:tcW w:w="16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N п/п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7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8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86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 4)</w:t>
            </w: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3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единица измерения</w:t>
            </w:r>
          </w:p>
        </w:tc>
        <w:tc>
          <w:tcPr>
            <w:tcW w:w="46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39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39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процентах</w:t>
            </w:r>
          </w:p>
        </w:tc>
        <w:tc>
          <w:tcPr>
            <w:tcW w:w="46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код по </w:t>
            </w:r>
            <w:hyperlink r:id="rId13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46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6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10</w:t>
            </w: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11</w:t>
            </w:r>
          </w:p>
        </w:tc>
      </w:tr>
      <w:tr w:rsidR="00530C89" w:rsidRPr="00796B8F" w:rsidTr="00530C89">
        <w:tc>
          <w:tcPr>
            <w:tcW w:w="16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1.2. Показатели, характеризующие объем муниципальной услуги 3)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 w:rsidSect="00530C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1503"/>
        <w:gridCol w:w="1238"/>
        <w:gridCol w:w="1088"/>
        <w:gridCol w:w="780"/>
        <w:gridCol w:w="1104"/>
        <w:gridCol w:w="1092"/>
        <w:gridCol w:w="1132"/>
        <w:gridCol w:w="749"/>
        <w:gridCol w:w="1235"/>
        <w:gridCol w:w="1135"/>
        <w:gridCol w:w="992"/>
        <w:gridCol w:w="1276"/>
      </w:tblGrid>
      <w:tr w:rsidR="00530C89" w:rsidRPr="00796B8F" w:rsidTr="00530C89">
        <w:tc>
          <w:tcPr>
            <w:tcW w:w="1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lastRenderedPageBreak/>
              <w:t>N п/п</w:t>
            </w:r>
          </w:p>
        </w:tc>
        <w:tc>
          <w:tcPr>
            <w:tcW w:w="54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4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6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67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000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  <w:tc>
          <w:tcPr>
            <w:tcW w:w="727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 4)</w:t>
            </w: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4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единица измерения</w:t>
            </w:r>
          </w:p>
        </w:tc>
        <w:tc>
          <w:tcPr>
            <w:tcW w:w="3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35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363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24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39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36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3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процентах</w:t>
            </w:r>
          </w:p>
        </w:tc>
        <w:tc>
          <w:tcPr>
            <w:tcW w:w="40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4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код по </w:t>
            </w:r>
            <w:hyperlink r:id="rId14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3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5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63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4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6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1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54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4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11</w:t>
            </w: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12</w:t>
            </w: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13</w:t>
            </w: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14</w:t>
            </w:r>
          </w:p>
        </w:tc>
      </w:tr>
      <w:tr w:rsidR="00530C89" w:rsidRPr="00796B8F" w:rsidTr="00530C89">
        <w:tc>
          <w:tcPr>
            <w:tcW w:w="1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54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2. Нормативные правовые акты, устанавливающие размер платы (цену, тариф) либо порядок их установления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118"/>
        <w:gridCol w:w="907"/>
        <w:gridCol w:w="1190"/>
        <w:gridCol w:w="2777"/>
      </w:tblGrid>
      <w:tr w:rsidR="00530C89" w:rsidRPr="00796B8F" w:rsidTr="00530C89">
        <w:tc>
          <w:tcPr>
            <w:tcW w:w="9069" w:type="dxa"/>
            <w:gridSpan w:val="5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Нормативный правовой акт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вид</w:t>
            </w: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принявший орган</w:t>
            </w: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дата</w:t>
            </w: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номер</w:t>
            </w: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 Порядок оказания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spacing w:before="200"/>
        <w:jc w:val="both"/>
        <w:rPr>
          <w:color w:val="FF0000"/>
        </w:rPr>
      </w:pPr>
      <w:r w:rsidRPr="00796B8F">
        <w:rPr>
          <w:color w:val="FF0000"/>
        </w:rPr>
        <w:t xml:space="preserve">    3.1.   Нормативные   правовые   акты, регулирующие порядок оказания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(наименование, номер и дата нормативного правового акта)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3.2. Порядок информирования потенциальных потребителей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4"/>
      </w:tblGrid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Способ информирования</w:t>
            </w: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Состав размещаемой информации</w:t>
            </w: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Частота обновления информации</w:t>
            </w:r>
          </w:p>
        </w:tc>
      </w:tr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</w:tr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3) Заполняется при установлении показателей, характеризующих качество муниципальной услуги (работы), в общероссийском перечне или региональном перечне муниципальных услуг и работ.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4)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outlineLvl w:val="2"/>
        <w:rPr>
          <w:color w:val="FF0000"/>
        </w:rPr>
      </w:pPr>
      <w:r w:rsidRPr="00796B8F">
        <w:rPr>
          <w:color w:val="FF0000"/>
        </w:rPr>
        <w:t>ЧАСТЬ 2. Сведения о выполняемых работах 1)</w:t>
      </w: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F5C1A" wp14:editId="21FD0EBD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752475" cy="3524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F858A" id="Прямоугольник 14" o:spid="_x0000_s1026" style="position:absolute;margin-left:409.95pt;margin-top:2.35pt;width:59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Наименование работы                               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 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Категории потребителей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  <w:r w:rsidRPr="00796B8F">
        <w:rPr>
          <w:color w:val="FF0000"/>
        </w:rPr>
        <w:t>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 Показатели, характеризующие объем и (или)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1.1. Показатели, характеризующие качество работы 2)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974"/>
        <w:gridCol w:w="1855"/>
        <w:gridCol w:w="1683"/>
        <w:gridCol w:w="1293"/>
        <w:gridCol w:w="1045"/>
        <w:gridCol w:w="1389"/>
        <w:gridCol w:w="1171"/>
        <w:gridCol w:w="1171"/>
        <w:gridCol w:w="1179"/>
        <w:gridCol w:w="1380"/>
      </w:tblGrid>
      <w:tr w:rsidR="00530C89" w:rsidRPr="00796B8F" w:rsidTr="00530C89">
        <w:tc>
          <w:tcPr>
            <w:tcW w:w="14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N п/п</w:t>
            </w:r>
          </w:p>
        </w:tc>
        <w:tc>
          <w:tcPr>
            <w:tcW w:w="6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63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381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281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879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Допустимые (возможные) отклонения от установленных показателей качества работы 3)</w:t>
            </w: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3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47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40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процентах</w:t>
            </w:r>
          </w:p>
        </w:tc>
        <w:tc>
          <w:tcPr>
            <w:tcW w:w="47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3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код по </w:t>
            </w:r>
            <w:hyperlink r:id="rId15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47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1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  <w:r w:rsidRPr="00796B8F">
              <w:rPr>
                <w:rFonts w:ascii="Calibri" w:hAnsi="Calibri" w:cs="Calibri"/>
                <w:color w:val="FF0000"/>
                <w:sz w:val="22"/>
                <w:szCs w:val="20"/>
              </w:rPr>
              <w:t>1</w:t>
            </w:r>
          </w:p>
        </w:tc>
        <w:tc>
          <w:tcPr>
            <w:tcW w:w="6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63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11</w:t>
            </w:r>
          </w:p>
        </w:tc>
      </w:tr>
      <w:tr w:rsidR="00530C89" w:rsidRPr="00796B8F" w:rsidTr="00530C89">
        <w:tc>
          <w:tcPr>
            <w:tcW w:w="14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3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1.2. Показатели, характеризующие объем работы</w:t>
      </w:r>
    </w:p>
    <w:p w:rsidR="00530C89" w:rsidRPr="00796B8F" w:rsidRDefault="00530C89" w:rsidP="00530C89">
      <w:pPr>
        <w:spacing w:after="160" w:line="259" w:lineRule="auto"/>
        <w:rPr>
          <w:rFonts w:eastAsiaTheme="minorHAnsi"/>
          <w:color w:val="FF0000"/>
          <w:lang w:eastAsia="en-US"/>
        </w:rPr>
        <w:sectPr w:rsidR="00530C89" w:rsidRPr="00796B8F" w:rsidSect="00530C8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W w:w="51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560"/>
        <w:gridCol w:w="849"/>
        <w:gridCol w:w="1136"/>
        <w:gridCol w:w="1040"/>
        <w:gridCol w:w="1124"/>
        <w:gridCol w:w="953"/>
        <w:gridCol w:w="1115"/>
        <w:gridCol w:w="1124"/>
        <w:gridCol w:w="950"/>
        <w:gridCol w:w="950"/>
        <w:gridCol w:w="956"/>
        <w:gridCol w:w="1106"/>
      </w:tblGrid>
      <w:tr w:rsidR="00530C89" w:rsidRPr="00796B8F" w:rsidTr="00530C89">
        <w:tc>
          <w:tcPr>
            <w:tcW w:w="18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9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065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009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Среднегодовой размер платы (цена, тариф), руб./ед. объема работы</w:t>
            </w:r>
          </w:p>
        </w:tc>
        <w:tc>
          <w:tcPr>
            <w:tcW w:w="68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Допустимые (возможные) отклонения от установленных показателей качества работы 3)</w:t>
            </w: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6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37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3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в абсолютных показателях</w:t>
            </w:r>
          </w:p>
        </w:tc>
        <w:tc>
          <w:tcPr>
            <w:tcW w:w="37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37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31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31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31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процентах</w:t>
            </w:r>
          </w:p>
        </w:tc>
        <w:tc>
          <w:tcPr>
            <w:tcW w:w="36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</w:t>
            </w: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 xml:space="preserve">код по </w:t>
            </w:r>
            <w:hyperlink r:id="rId16" w:history="1">
              <w:r w:rsidRPr="00796B8F">
                <w:rPr>
                  <w:color w:val="FF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7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8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14</w:t>
            </w:r>
          </w:p>
        </w:tc>
      </w:tr>
      <w:tr w:rsidR="00530C89" w:rsidRPr="00796B8F" w:rsidTr="00530C89">
        <w:tc>
          <w:tcPr>
            <w:tcW w:w="18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eastAsiaTheme="minorHAnsi"/>
          <w:color w:val="FF0000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Заполняется при установлении показателей, характеризующих качество муниципальной услуги (работы), в общероссийском перечне или региональном перечне муниципальных услуг и работ.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3)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outlineLvl w:val="2"/>
        <w:rPr>
          <w:color w:val="FF0000"/>
        </w:rPr>
      </w:pPr>
      <w:r w:rsidRPr="00796B8F">
        <w:rPr>
          <w:color w:val="FF0000"/>
        </w:rPr>
        <w:t>ЧАСТЬ 3. Прочие сведения о муниципальном задании 1)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 Порядок контроля за выполнением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4422"/>
      </w:tblGrid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Формы контроля</w:t>
            </w: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Периодичность</w:t>
            </w: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Исполнительные органы муниципальной власти, осуществляющие контроль за оказанием услуги</w:t>
            </w: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2. Основания для досрочного прекращения исполнения муниципального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  Требования к отчетности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3.1. Периодичность представления отчетов об исполнении муниципального задания 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3.2. Сроки представления отчетов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3.3.  Иные требования к отчетности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4. Иные показатели, связанные с выполнением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Заполняется в целом по муниципальному заданию.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Приложение 2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К постановлению Администрации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                                от «__» января 2022 №___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Приложение 2 к Порядку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формирования муниципального задания на оказание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муниципальных услуг (выполнение работ) в отношении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учреждений 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и финансового обеспечения выполнения муниципального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задания, утвержденному постановлением Администрации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от 08.09.2015 № 257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ОТЧЕТ ОБ ИСПОЛНЕНИИ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3278" wp14:editId="083BD5DA">
                <wp:simplePos x="0" y="0"/>
                <wp:positionH relativeFrom="column">
                  <wp:posOffset>4863465</wp:posOffset>
                </wp:positionH>
                <wp:positionV relativeFrom="paragraph">
                  <wp:posOffset>27940</wp:posOffset>
                </wp:positionV>
                <wp:extent cx="11811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50D0A" id="Прямоугольник 4" o:spid="_x0000_s1026" style="position:absolute;margin-left:382.95pt;margin-top:2.2pt;width:93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МУНИЦИПАЛЬНОГО ЗАДАНИЯ N 1)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на 20__ год и плановый период 20__ и 20__ годов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7BEC5" wp14:editId="44AE7CB5">
                <wp:simplePos x="0" y="0"/>
                <wp:positionH relativeFrom="column">
                  <wp:posOffset>5396865</wp:posOffset>
                </wp:positionH>
                <wp:positionV relativeFrom="paragraph">
                  <wp:posOffset>170815</wp:posOffset>
                </wp:positionV>
                <wp:extent cx="647700" cy="4505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0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800" w:rsidRDefault="005C2800" w:rsidP="00530C8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BEC5" id="Прямоугольник 7" o:spid="_x0000_s1027" style="position:absolute;left:0;text-align:left;margin-left:424.95pt;margin-top:13.45pt;width:51pt;height:3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" fillcolor="window" strokecolor="windowText" strokeweight="1pt">
                <v:textbox>
                  <w:txbxContent>
                    <w:p w:rsidR="005C2800" w:rsidRDefault="005C2800" w:rsidP="00530C8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31061" wp14:editId="2BC85745">
                <wp:simplePos x="0" y="0"/>
                <wp:positionH relativeFrom="column">
                  <wp:posOffset>5396865</wp:posOffset>
                </wp:positionH>
                <wp:positionV relativeFrom="paragraph">
                  <wp:posOffset>117474</wp:posOffset>
                </wp:positionV>
                <wp:extent cx="6477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0D94" id="Прямая соединительная линия 1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9.25pt" to="47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8B9A0" wp14:editId="1285F483">
                <wp:simplePos x="0" y="0"/>
                <wp:positionH relativeFrom="column">
                  <wp:posOffset>5396865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A2C28"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4pt" to="47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ar/AEAAKsDAAAOAAAAZHJzL2Uyb0RvYy54bWysU82O0zAQviPxDpbvNN0Fuq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от "___" ____________ 20__ г.                                                                Дата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200B6" wp14:editId="3FE205A8">
                <wp:simplePos x="0" y="0"/>
                <wp:positionH relativeFrom="column">
                  <wp:posOffset>5396865</wp:posOffset>
                </wp:positionH>
                <wp:positionV relativeFrom="paragraph">
                  <wp:posOffset>92710</wp:posOffset>
                </wp:positionV>
                <wp:extent cx="6477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C6F5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.3pt" to="47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3r/AEAAKsDAAAOAAAAZHJzL2Uyb0RvYy54bWysU82O0zAQviPxDpbvNN0Ftqu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муниципального учреждения                                        По Сводному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      реестру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(обособленного подразделения)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FD911" wp14:editId="5E37559D">
                <wp:simplePos x="0" y="0"/>
                <wp:positionH relativeFrom="column">
                  <wp:posOffset>5396865</wp:posOffset>
                </wp:positionH>
                <wp:positionV relativeFrom="paragraph">
                  <wp:posOffset>77470</wp:posOffset>
                </wp:positionV>
                <wp:extent cx="6477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60E9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1pt" to="47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Виды деятельности муниципального учреждения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По ОКВЭД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(обособленного подразделения)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C4C38" wp14:editId="1D64AE34">
                <wp:simplePos x="0" y="0"/>
                <wp:positionH relativeFrom="column">
                  <wp:posOffset>5396865</wp:posOffset>
                </wp:positionH>
                <wp:positionV relativeFrom="paragraph">
                  <wp:posOffset>33656</wp:posOffset>
                </wp:positionV>
                <wp:extent cx="647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112E" id="Прямая соединительная линия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2.65pt" to="47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BBAA9" wp14:editId="37B4C0F5">
                <wp:simplePos x="0" y="0"/>
                <wp:positionH relativeFrom="column">
                  <wp:posOffset>5396865</wp:posOffset>
                </wp:positionH>
                <wp:positionV relativeFrom="paragraph">
                  <wp:posOffset>88900</wp:posOffset>
                </wp:positionV>
                <wp:extent cx="647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56BD1"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pt" to="47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_____________________________________________________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(указывается вид муниципального учреждения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из общероссийского перечня    или регионального перечня)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B4F7F" wp14:editId="46058278">
                <wp:simplePos x="0" y="0"/>
                <wp:positionH relativeFrom="column">
                  <wp:posOffset>5396865</wp:posOffset>
                </wp:positionH>
                <wp:positionV relativeFrom="paragraph">
                  <wp:posOffset>1905</wp:posOffset>
                </wp:positionV>
                <wp:extent cx="647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EB7ED"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.15pt" to="47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ue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Периодичность________________________________________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(указывается в соответствии с периодичностью предоставления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отчета об исполнении муниципального задания, установленной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 муниципальном задании)         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 w:rsidSect="0053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r w:rsidRPr="00796B8F">
        <w:rPr>
          <w:color w:val="FF0000"/>
        </w:rPr>
        <w:t>ЧАСТЬ 1. Сведения об оказываемых муниципальных услугах 2)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РАЗДЕЛ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0C6F" wp14:editId="11C8EC2C">
                <wp:simplePos x="0" y="0"/>
                <wp:positionH relativeFrom="column">
                  <wp:posOffset>5101590</wp:posOffset>
                </wp:positionH>
                <wp:positionV relativeFrom="paragraph">
                  <wp:posOffset>163830</wp:posOffset>
                </wp:positionV>
                <wp:extent cx="866775" cy="2952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9A06" id="Прямоугольник 22" o:spid="_x0000_s1026" style="position:absolute;margin-left:401.7pt;margin-top:12.9pt;width:6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" fillcolor="window" strokecolor="windowText" strokeweight="1pt"/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1. Наименование муниципальной услуги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____________________________________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2. Категории потребителей муниципальной услуги________________________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 Сведения о фактическом достижении показателей, характеризующих объем и(или) качество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3.1.   Сведения   о фактическом достижении показателей, характеризующих качество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796B8F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713"/>
        <w:gridCol w:w="1020"/>
        <w:gridCol w:w="680"/>
        <w:gridCol w:w="1414"/>
        <w:gridCol w:w="1134"/>
        <w:gridCol w:w="1276"/>
      </w:tblGrid>
      <w:tr w:rsidR="00530C89" w:rsidRPr="00796B8F" w:rsidTr="00530C89">
        <w:tc>
          <w:tcPr>
            <w:tcW w:w="56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N п/п</w:t>
            </w:r>
          </w:p>
        </w:tc>
        <w:tc>
          <w:tcPr>
            <w:tcW w:w="21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 качества муниципальной услуги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единица измерения по </w:t>
            </w:r>
            <w:hyperlink r:id="rId17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причина отклонения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код</w:t>
            </w:r>
          </w:p>
        </w:tc>
        <w:tc>
          <w:tcPr>
            <w:tcW w:w="141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56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21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170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713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102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68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141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127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3.2. Сведения о фактическом достижении показателей, характеризующих объем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097"/>
        <w:gridCol w:w="2126"/>
        <w:gridCol w:w="1334"/>
        <w:gridCol w:w="1077"/>
        <w:gridCol w:w="984"/>
        <w:gridCol w:w="1878"/>
        <w:gridCol w:w="1211"/>
        <w:gridCol w:w="1313"/>
        <w:gridCol w:w="2091"/>
      </w:tblGrid>
      <w:tr w:rsidR="00530C89" w:rsidRPr="00796B8F" w:rsidTr="00530C89">
        <w:tc>
          <w:tcPr>
            <w:tcW w:w="1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lastRenderedPageBreak/>
              <w:t>N п/п</w:t>
            </w:r>
          </w:p>
        </w:tc>
        <w:tc>
          <w:tcPr>
            <w:tcW w:w="7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3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78" w:type="pct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 объема муниципальной услуги</w:t>
            </w:r>
          </w:p>
        </w:tc>
        <w:tc>
          <w:tcPr>
            <w:tcW w:w="7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30C89" w:rsidRPr="00796B8F" w:rsidTr="00530C89">
        <w:tc>
          <w:tcPr>
            <w:tcW w:w="1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73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45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70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единица измерения по </w:t>
            </w:r>
            <w:hyperlink r:id="rId18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64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утверждено в муниципальном задании на год</w:t>
            </w:r>
          </w:p>
        </w:tc>
        <w:tc>
          <w:tcPr>
            <w:tcW w:w="41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исполнено на отчетную дату</w:t>
            </w:r>
          </w:p>
        </w:tc>
        <w:tc>
          <w:tcPr>
            <w:tcW w:w="451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причина отклонения</w:t>
            </w:r>
          </w:p>
        </w:tc>
        <w:tc>
          <w:tcPr>
            <w:tcW w:w="7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530C89" w:rsidRPr="00796B8F" w:rsidTr="00530C89">
        <w:tc>
          <w:tcPr>
            <w:tcW w:w="1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33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код</w:t>
            </w:r>
          </w:p>
        </w:tc>
        <w:tc>
          <w:tcPr>
            <w:tcW w:w="64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7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73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45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37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33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64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41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451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7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  <w:r w:rsidRPr="00796B8F">
        <w:rPr>
          <w:rFonts w:ascii="Calibri" w:hAnsi="Calibri" w:cs="Calibri"/>
          <w:color w:val="FF0000"/>
          <w:sz w:val="22"/>
          <w:szCs w:val="2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ЧАСТЬ 2. Сведения о выполняемых работах 1)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РАЗДЕЛ 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91266" wp14:editId="30E3B8A9">
                <wp:simplePos x="0" y="0"/>
                <wp:positionH relativeFrom="column">
                  <wp:posOffset>5063490</wp:posOffset>
                </wp:positionH>
                <wp:positionV relativeFrom="paragraph">
                  <wp:posOffset>12700</wp:posOffset>
                </wp:positionV>
                <wp:extent cx="857250" cy="4191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B0BE" id="Прямоугольник 23" o:spid="_x0000_s1026" style="position:absolute;margin-left:398.7pt;margin-top:1pt;width:67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1. Наименование работы ____________________________                        Код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по общероссийскому перечню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2. Категории потребителей работы ___________________________________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  Сведения о фактическом достижении показателей, характеризующих объем и (или)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3.1.   Сведения   о фактическом достижении показателей, характеризующих и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134"/>
        <w:gridCol w:w="1134"/>
        <w:gridCol w:w="1138"/>
        <w:gridCol w:w="1556"/>
        <w:gridCol w:w="850"/>
        <w:gridCol w:w="851"/>
      </w:tblGrid>
      <w:tr w:rsidR="00530C89" w:rsidRPr="00796B8F" w:rsidTr="00530C89">
        <w:tc>
          <w:tcPr>
            <w:tcW w:w="56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N п/п</w:t>
            </w:r>
          </w:p>
        </w:tc>
        <w:tc>
          <w:tcPr>
            <w:tcW w:w="14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6663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 качества работы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2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796B8F">
                <w:rPr>
                  <w:color w:val="FF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причина отклонения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59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113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код</w:t>
            </w:r>
          </w:p>
        </w:tc>
        <w:tc>
          <w:tcPr>
            <w:tcW w:w="155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56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9</w:t>
            </w: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3.2. Сведения о фактическом достижении показателей, характеризующих объем работы</w:t>
      </w:r>
    </w:p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466"/>
        <w:gridCol w:w="1466"/>
        <w:gridCol w:w="1170"/>
        <w:gridCol w:w="927"/>
        <w:gridCol w:w="625"/>
        <w:gridCol w:w="1204"/>
        <w:gridCol w:w="835"/>
        <w:gridCol w:w="899"/>
        <w:gridCol w:w="1251"/>
      </w:tblGrid>
      <w:tr w:rsidR="00530C89" w:rsidRPr="00796B8F" w:rsidTr="00530C89">
        <w:tc>
          <w:tcPr>
            <w:tcW w:w="358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660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 объема работы</w:t>
            </w:r>
          </w:p>
        </w:tc>
        <w:tc>
          <w:tcPr>
            <w:tcW w:w="125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530C89" w:rsidRPr="00796B8F" w:rsidTr="00530C89">
        <w:tc>
          <w:tcPr>
            <w:tcW w:w="35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52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единица измерения по </w:t>
            </w:r>
            <w:hyperlink r:id="rId20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20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35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причина отклонения</w:t>
            </w:r>
          </w:p>
        </w:tc>
        <w:tc>
          <w:tcPr>
            <w:tcW w:w="12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код</w:t>
            </w:r>
          </w:p>
        </w:tc>
        <w:tc>
          <w:tcPr>
            <w:tcW w:w="120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204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117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120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83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89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  <w:tc>
          <w:tcPr>
            <w:tcW w:w="12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10</w:t>
            </w: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17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20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83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89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2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Руководитель (уполномоченное лицо) ________ ________ 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(должность) (подпись) (расшифровка подписи)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"____" ______________ 20___ г.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1</w:t>
      </w:r>
      <w:r w:rsidRPr="00796B8F">
        <w:rPr>
          <w:color w:val="FF0000"/>
        </w:rPr>
        <w:t>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A6271A" w:rsidRDefault="00530C89" w:rsidP="00530C89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1210C0" w:rsidRPr="001210C0" w:rsidRDefault="001210C0" w:rsidP="001210C0">
      <w:pPr>
        <w:widowControl w:val="0"/>
        <w:autoSpaceDE w:val="0"/>
        <w:autoSpaceDN w:val="0"/>
        <w:jc w:val="right"/>
        <w:outlineLvl w:val="0"/>
      </w:pPr>
      <w:r w:rsidRPr="001210C0">
        <w:lastRenderedPageBreak/>
        <w:t>Приложение 3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к постановлению Администрации 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Пестяковского муниципального района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от «15» декабря 2017 года  № 568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bookmarkStart w:id="17" w:name="P637"/>
      <w:bookmarkEnd w:id="17"/>
      <w:r w:rsidRPr="001210C0">
        <w:t>Сведения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о возврате в районный бюджет субсидий в объеме, который соответствует показателям муниципального задания,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которые не были достигнуты, муниципальными учреждениями Пестяковского муниципального района, подведомственными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(наименование учредителя)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3402"/>
        <w:gridCol w:w="2268"/>
        <w:gridCol w:w="1985"/>
        <w:gridCol w:w="1701"/>
      </w:tblGrid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учреждения/Наименование муниципальной услуги (работы)</w:t>
            </w:r>
          </w:p>
        </w:tc>
        <w:tc>
          <w:tcPr>
            <w:tcW w:w="340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Код бюджетной классификации расходов по предоставленным субсидиям на выполнение муниципального </w:t>
            </w:r>
            <w:hyperlink w:anchor="P114" w:history="1">
              <w:r w:rsidRPr="001210C0">
                <w:rPr>
                  <w:color w:val="0000FF"/>
                </w:rPr>
                <w:t>задания</w:t>
              </w:r>
            </w:hyperlink>
            <w:r w:rsidRPr="001210C0">
              <w:t xml:space="preserve"> (код ГРБС, раздел, подраздел, целевая статья, вид расхода)</w:t>
            </w:r>
          </w:p>
        </w:tc>
        <w:tc>
          <w:tcPr>
            <w:tcW w:w="226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Субсидии на выполнение муниципального задания, подлежащие возврату в районный бюджет (по расчету) в 20__ г., рублей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Возвращено в районный бюджет субсидий на _______ 20__ г., рублей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№ и дата платежного документа</w:t>
            </w:r>
          </w:p>
        </w:tc>
      </w:tr>
      <w:tr w:rsidR="001210C0" w:rsidRPr="001210C0" w:rsidTr="002C3FE3">
        <w:tc>
          <w:tcPr>
            <w:tcW w:w="624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4536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Учреждение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в том числе: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Услуга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Работа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...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Руководитель _____________ /_____________________/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(подпись)   (расшифровка подписи)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Исполнитель _____________ /_____________________/ 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(подпись)    (расшифровка подписи)           (телефон)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"____" ______________ 20___ г.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210C0" w:rsidRPr="001210C0" w:rsidRDefault="001210C0" w:rsidP="001210C0">
      <w:pPr>
        <w:spacing w:after="160" w:line="259" w:lineRule="auto"/>
        <w:rPr>
          <w:rFonts w:eastAsiaTheme="minorHAnsi"/>
          <w:lang w:eastAsia="en-US"/>
        </w:rPr>
      </w:pPr>
    </w:p>
    <w:p w:rsidR="001210C0" w:rsidRDefault="001210C0" w:rsidP="00237027">
      <w:pPr>
        <w:widowControl w:val="0"/>
        <w:autoSpaceDE w:val="0"/>
        <w:autoSpaceDN w:val="0"/>
        <w:jc w:val="right"/>
        <w:rPr>
          <w:b/>
          <w:szCs w:val="22"/>
        </w:rPr>
        <w:sectPr w:rsidR="001210C0" w:rsidSect="001210C0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3"/>
    <w:rsid w:val="00001D89"/>
    <w:rsid w:val="00005013"/>
    <w:rsid w:val="000112E9"/>
    <w:rsid w:val="00032B09"/>
    <w:rsid w:val="00042171"/>
    <w:rsid w:val="00062E4D"/>
    <w:rsid w:val="000648B7"/>
    <w:rsid w:val="001210C0"/>
    <w:rsid w:val="00152D03"/>
    <w:rsid w:val="001B475D"/>
    <w:rsid w:val="001C54B4"/>
    <w:rsid w:val="001D5D26"/>
    <w:rsid w:val="00200D84"/>
    <w:rsid w:val="00213937"/>
    <w:rsid w:val="00226C09"/>
    <w:rsid w:val="00234BB2"/>
    <w:rsid w:val="00237027"/>
    <w:rsid w:val="00253408"/>
    <w:rsid w:val="002C3FE3"/>
    <w:rsid w:val="002D022A"/>
    <w:rsid w:val="002E4A81"/>
    <w:rsid w:val="0031079B"/>
    <w:rsid w:val="00356F53"/>
    <w:rsid w:val="003943AE"/>
    <w:rsid w:val="003B2B7F"/>
    <w:rsid w:val="003B4760"/>
    <w:rsid w:val="003E607D"/>
    <w:rsid w:val="003F4756"/>
    <w:rsid w:val="00407AB9"/>
    <w:rsid w:val="0041136D"/>
    <w:rsid w:val="004451A2"/>
    <w:rsid w:val="0047254B"/>
    <w:rsid w:val="004C76B3"/>
    <w:rsid w:val="004D258A"/>
    <w:rsid w:val="005229CD"/>
    <w:rsid w:val="00530C89"/>
    <w:rsid w:val="005438DD"/>
    <w:rsid w:val="005746E1"/>
    <w:rsid w:val="005A7D99"/>
    <w:rsid w:val="005B3A8A"/>
    <w:rsid w:val="005C2800"/>
    <w:rsid w:val="00687B01"/>
    <w:rsid w:val="006C5276"/>
    <w:rsid w:val="00776953"/>
    <w:rsid w:val="00796B8F"/>
    <w:rsid w:val="007976B6"/>
    <w:rsid w:val="008A0F51"/>
    <w:rsid w:val="00902862"/>
    <w:rsid w:val="009703F6"/>
    <w:rsid w:val="009A34F2"/>
    <w:rsid w:val="009D529B"/>
    <w:rsid w:val="009E741C"/>
    <w:rsid w:val="00A270A2"/>
    <w:rsid w:val="00A54EB9"/>
    <w:rsid w:val="00B14883"/>
    <w:rsid w:val="00B67BC0"/>
    <w:rsid w:val="00B822BF"/>
    <w:rsid w:val="00B94D15"/>
    <w:rsid w:val="00B96A71"/>
    <w:rsid w:val="00BA0608"/>
    <w:rsid w:val="00BA2097"/>
    <w:rsid w:val="00BB04C7"/>
    <w:rsid w:val="00C04306"/>
    <w:rsid w:val="00C6713B"/>
    <w:rsid w:val="00C81951"/>
    <w:rsid w:val="00C85C41"/>
    <w:rsid w:val="00CC64EC"/>
    <w:rsid w:val="00D05118"/>
    <w:rsid w:val="00D50D1F"/>
    <w:rsid w:val="00D536B5"/>
    <w:rsid w:val="00D57D9B"/>
    <w:rsid w:val="00D6176F"/>
    <w:rsid w:val="00D80F8E"/>
    <w:rsid w:val="00DC0948"/>
    <w:rsid w:val="00DC5F78"/>
    <w:rsid w:val="00DD2ACD"/>
    <w:rsid w:val="00EF3DFC"/>
    <w:rsid w:val="00EF6E78"/>
    <w:rsid w:val="00F14EBB"/>
    <w:rsid w:val="00F76ECF"/>
    <w:rsid w:val="00FB1EA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2604-39F9-4AFD-B0A4-3709A92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12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253885AA62CA7991A43FDF7F5A72B614C3ACB97BF41002A50FF5BE0BD0A0055A62AC74EE157317E0C2Cx9OCI" TargetMode="External"/><Relationship Id="rId13" Type="http://schemas.openxmlformats.org/officeDocument/2006/relationships/hyperlink" Target="consultantplus://offline/ref=D1CD32FAFCAD662597A2ABD5440EBEC911AAE0436099BA3AF2A2C2FD35160031F93D2E4E31992131A5A2156A943EjFM" TargetMode="External"/><Relationship Id="rId18" Type="http://schemas.openxmlformats.org/officeDocument/2006/relationships/hyperlink" Target="consultantplus://offline/ref=D1CD32FAFCAD662597A2ABD5440EBEC911AAE0436099BA3AF2A2C2FD35160031F93D2E4E31992131A5A2156A943Ej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5253885AA62CA7991A43FDF7F5A72B614C3ACB97BF41002A50FF5BE0BD0A0055A62AC74EE157317E082Fx9OFI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D1CD32FAFCAD662597A2ABD5440EBEC911AAE0436099BA3AF2A2C2FD35160031F93D2E4E31992131A5A2156A943Ej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D32FAFCAD662597A2ABD5440EBEC911AAE0436099BA3AF2A2C2FD35160031F93D2E4E31992131A5A2156A943EjFM" TargetMode="External"/><Relationship Id="rId20" Type="http://schemas.openxmlformats.org/officeDocument/2006/relationships/hyperlink" Target="consultantplus://offline/ref=D1CD32FAFCAD662597A2ABD5440EBEC911AAE0436099BA3AF2A2C2FD35160031F93D2E4E31992131A5A2156A943Ej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D32FAFCAD662597A2ABD5440EBEC911AAE0436099BA3AF2A2C2FD35160031F93D2E4E31992131A5A2156A943EjFM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D1CD32FAFCAD662597A2ABD5440EBEC911AAE0436099BA3AF2A2C2FD35160031F93D2E4E31992131A5A2156A943Ej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1CD32FAFCAD662597A2ABD5440EBEC911AAE0436099BA3AF2A2C2FD35160031F93D2E4E31992131A5A2156A943Ej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83D-C5FD-482E-BFCB-81BB418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Пучкова</cp:lastModifiedBy>
  <cp:revision>8</cp:revision>
  <cp:lastPrinted>2015-09-24T06:17:00Z</cp:lastPrinted>
  <dcterms:created xsi:type="dcterms:W3CDTF">2020-02-18T11:42:00Z</dcterms:created>
  <dcterms:modified xsi:type="dcterms:W3CDTF">2022-01-27T07:33:00Z</dcterms:modified>
</cp:coreProperties>
</file>