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86D" w:rsidRPr="00C03551" w:rsidRDefault="00B8586D" w:rsidP="001F3B6C">
      <w:pPr>
        <w:jc w:val="center"/>
      </w:pPr>
    </w:p>
    <w:tbl>
      <w:tblPr>
        <w:tblW w:w="14864" w:type="dxa"/>
        <w:tblInd w:w="20" w:type="dxa"/>
        <w:tblLayout w:type="fixed"/>
        <w:tblLook w:val="04A0" w:firstRow="1" w:lastRow="0" w:firstColumn="1" w:lastColumn="0" w:noHBand="0" w:noVBand="1"/>
      </w:tblPr>
      <w:tblGrid>
        <w:gridCol w:w="5377"/>
        <w:gridCol w:w="1129"/>
        <w:gridCol w:w="900"/>
        <w:gridCol w:w="1302"/>
        <w:gridCol w:w="1443"/>
        <w:gridCol w:w="710"/>
        <w:gridCol w:w="308"/>
        <w:gridCol w:w="1677"/>
        <w:gridCol w:w="317"/>
        <w:gridCol w:w="1701"/>
      </w:tblGrid>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bookmarkStart w:id="0" w:name="RANGE!A1:H90"/>
            <w:r w:rsidRPr="00C03551">
              <w:rPr>
                <w:rFonts w:ascii="Calibri" w:hAnsi="Calibri"/>
                <w:color w:val="000000"/>
                <w:sz w:val="22"/>
                <w:szCs w:val="22"/>
              </w:rPr>
              <w:t> </w:t>
            </w:r>
            <w:bookmarkEnd w:id="0"/>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jc w:val="right"/>
              <w:rPr>
                <w:sz w:val="22"/>
                <w:szCs w:val="22"/>
              </w:rPr>
            </w:pPr>
            <w:r w:rsidRPr="00C03551">
              <w:rPr>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jc w:val="right"/>
              <w:rPr>
                <w:sz w:val="20"/>
              </w:rPr>
            </w:pPr>
            <w:r w:rsidRPr="00C03551">
              <w:rPr>
                <w:sz w:val="20"/>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color w:val="000000"/>
                <w:sz w:val="18"/>
                <w:szCs w:val="18"/>
              </w:rPr>
            </w:pPr>
            <w:r w:rsidRPr="00C03551">
              <w:rPr>
                <w:color w:val="000000"/>
                <w:sz w:val="18"/>
                <w:szCs w:val="18"/>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jc w:val="right"/>
              <w:rPr>
                <w:sz w:val="18"/>
                <w:szCs w:val="18"/>
              </w:rPr>
            </w:pPr>
            <w:r w:rsidRPr="00C03551">
              <w:rPr>
                <w:sz w:val="18"/>
                <w:szCs w:val="18"/>
              </w:rPr>
              <w:t>Приложение</w:t>
            </w:r>
            <w:r w:rsidR="004E77FC" w:rsidRPr="00C03551">
              <w:rPr>
                <w:sz w:val="18"/>
                <w:szCs w:val="18"/>
              </w:rPr>
              <w:t xml:space="preserve"> </w:t>
            </w:r>
            <w:r w:rsidRPr="00C03551">
              <w:rPr>
                <w:sz w:val="18"/>
                <w:szCs w:val="18"/>
              </w:rPr>
              <w:t>9</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val="restart"/>
            <w:tcBorders>
              <w:top w:val="nil"/>
              <w:left w:val="nil"/>
              <w:bottom w:val="nil"/>
              <w:right w:val="nil"/>
            </w:tcBorders>
            <w:shd w:val="clear" w:color="000000" w:fill="FFFFFF"/>
            <w:hideMark/>
          </w:tcPr>
          <w:p w:rsidR="00A7521E" w:rsidRPr="00C03551" w:rsidRDefault="00B8586D" w:rsidP="00B8586D">
            <w:pPr>
              <w:jc w:val="right"/>
              <w:rPr>
                <w:sz w:val="18"/>
                <w:szCs w:val="18"/>
              </w:rPr>
            </w:pPr>
            <w:r w:rsidRPr="00C03551">
              <w:rPr>
                <w:sz w:val="18"/>
                <w:szCs w:val="18"/>
              </w:rPr>
              <w:t>к р</w:t>
            </w:r>
            <w:r w:rsidR="00A7521E" w:rsidRPr="00C03551">
              <w:rPr>
                <w:sz w:val="18"/>
                <w:szCs w:val="18"/>
              </w:rPr>
              <w:t xml:space="preserve">ешению </w:t>
            </w:r>
            <w:r w:rsidRPr="00C03551">
              <w:rPr>
                <w:sz w:val="18"/>
                <w:szCs w:val="18"/>
              </w:rPr>
              <w:t>Пестяковского городского поселения " О бюджете Пестяковск</w:t>
            </w:r>
            <w:r w:rsidR="004E77FC" w:rsidRPr="00C03551">
              <w:rPr>
                <w:sz w:val="18"/>
                <w:szCs w:val="18"/>
              </w:rPr>
              <w:t xml:space="preserve">ого городского поселения на 2021 год и на плановый период 2022 и 2023                 </w:t>
            </w:r>
            <w:r w:rsidRPr="00C03551">
              <w:rPr>
                <w:sz w:val="18"/>
                <w:szCs w:val="18"/>
              </w:rPr>
              <w:t xml:space="preserve"> годов" </w:t>
            </w:r>
          </w:p>
          <w:p w:rsidR="00B8586D" w:rsidRPr="00C03551" w:rsidRDefault="000C52CF" w:rsidP="004E77FC">
            <w:pPr>
              <w:jc w:val="right"/>
              <w:rPr>
                <w:sz w:val="18"/>
                <w:szCs w:val="18"/>
              </w:rPr>
            </w:pPr>
            <w:r w:rsidRPr="00C03551">
              <w:rPr>
                <w:sz w:val="18"/>
                <w:szCs w:val="18"/>
              </w:rPr>
              <w:t>от "</w:t>
            </w:r>
            <w:r>
              <w:rPr>
                <w:sz w:val="18"/>
                <w:szCs w:val="18"/>
              </w:rPr>
              <w:t>17</w:t>
            </w:r>
            <w:r w:rsidRPr="00C03551">
              <w:rPr>
                <w:sz w:val="18"/>
                <w:szCs w:val="18"/>
              </w:rPr>
              <w:t xml:space="preserve">" </w:t>
            </w:r>
            <w:r>
              <w:rPr>
                <w:sz w:val="18"/>
                <w:szCs w:val="18"/>
              </w:rPr>
              <w:t>декабря</w:t>
            </w:r>
            <w:r w:rsidRPr="00C03551">
              <w:rPr>
                <w:sz w:val="18"/>
                <w:szCs w:val="18"/>
              </w:rPr>
              <w:t xml:space="preserve">  2020г. № </w:t>
            </w:r>
            <w:r>
              <w:rPr>
                <w:sz w:val="18"/>
                <w:szCs w:val="18"/>
              </w:rPr>
              <w:t>44</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57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1018" w:type="dxa"/>
            <w:gridSpan w:val="2"/>
            <w:tcBorders>
              <w:top w:val="nil"/>
              <w:left w:val="nil"/>
              <w:bottom w:val="nil"/>
              <w:right w:val="nil"/>
            </w:tcBorders>
            <w:shd w:val="clear" w:color="000000" w:fill="FFFFFF"/>
            <w:noWrap/>
            <w:hideMark/>
          </w:tcPr>
          <w:p w:rsidR="00B8586D" w:rsidRPr="00C03551" w:rsidRDefault="00B8586D" w:rsidP="00B8586D">
            <w:pPr>
              <w:jc w:val="right"/>
              <w:rPr>
                <w:sz w:val="20"/>
              </w:rPr>
            </w:pPr>
            <w:r w:rsidRPr="00C03551">
              <w:rPr>
                <w:sz w:val="20"/>
              </w:rPr>
              <w:t> </w:t>
            </w:r>
          </w:p>
        </w:tc>
        <w:tc>
          <w:tcPr>
            <w:tcW w:w="3695" w:type="dxa"/>
            <w:gridSpan w:val="3"/>
            <w:vMerge/>
            <w:tcBorders>
              <w:top w:val="nil"/>
              <w:left w:val="nil"/>
              <w:bottom w:val="nil"/>
              <w:right w:val="nil"/>
            </w:tcBorders>
            <w:vAlign w:val="center"/>
            <w:hideMark/>
          </w:tcPr>
          <w:p w:rsidR="00B8586D" w:rsidRPr="00C03551" w:rsidRDefault="00B8586D" w:rsidP="00B8586D">
            <w:pPr>
              <w:rPr>
                <w:sz w:val="18"/>
                <w:szCs w:val="18"/>
              </w:rPr>
            </w:pP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94"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701"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r w:rsidR="00B8586D" w:rsidRPr="00C03551" w:rsidTr="00B8586D">
        <w:trPr>
          <w:trHeight w:val="375"/>
        </w:trPr>
        <w:tc>
          <w:tcPr>
            <w:tcW w:w="14864" w:type="dxa"/>
            <w:gridSpan w:val="10"/>
            <w:tcBorders>
              <w:top w:val="nil"/>
              <w:left w:val="nil"/>
              <w:bottom w:val="nil"/>
              <w:right w:val="nil"/>
            </w:tcBorders>
            <w:shd w:val="clear" w:color="000000" w:fill="FFFFFF"/>
            <w:hideMark/>
          </w:tcPr>
          <w:p w:rsidR="00B8586D" w:rsidRPr="00C03551" w:rsidRDefault="00B8586D" w:rsidP="00CB05EF">
            <w:pPr>
              <w:jc w:val="center"/>
              <w:rPr>
                <w:color w:val="000000"/>
                <w:szCs w:val="28"/>
              </w:rPr>
            </w:pPr>
            <w:r w:rsidRPr="00C03551">
              <w:rPr>
                <w:color w:val="000000"/>
                <w:szCs w:val="28"/>
              </w:rPr>
              <w:t>Ведомственная структура расходов бюджета Пестяковского городского поселения на 202</w:t>
            </w:r>
            <w:r w:rsidR="00CB05EF">
              <w:rPr>
                <w:color w:val="000000"/>
                <w:szCs w:val="28"/>
              </w:rPr>
              <w:t>2</w:t>
            </w:r>
            <w:r w:rsidRPr="00C03551">
              <w:rPr>
                <w:color w:val="000000"/>
                <w:szCs w:val="28"/>
              </w:rPr>
              <w:t xml:space="preserve"> и 202</w:t>
            </w:r>
            <w:r w:rsidR="00CB05EF">
              <w:rPr>
                <w:color w:val="000000"/>
                <w:szCs w:val="28"/>
              </w:rPr>
              <w:t>3</w:t>
            </w:r>
            <w:r w:rsidRPr="00C03551">
              <w:rPr>
                <w:color w:val="000000"/>
                <w:szCs w:val="28"/>
              </w:rPr>
              <w:t xml:space="preserve"> годы</w:t>
            </w:r>
          </w:p>
        </w:tc>
      </w:tr>
      <w:tr w:rsidR="00B8586D" w:rsidRPr="00C03551" w:rsidTr="008F5F73">
        <w:trPr>
          <w:trHeight w:val="300"/>
        </w:trPr>
        <w:tc>
          <w:tcPr>
            <w:tcW w:w="5377"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129"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90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302"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443"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710" w:type="dxa"/>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1985"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c>
          <w:tcPr>
            <w:tcW w:w="2018" w:type="dxa"/>
            <w:gridSpan w:val="2"/>
            <w:tcBorders>
              <w:top w:val="nil"/>
              <w:left w:val="nil"/>
              <w:bottom w:val="nil"/>
              <w:right w:val="nil"/>
            </w:tcBorders>
            <w:shd w:val="clear" w:color="000000" w:fill="FFFFFF"/>
            <w:noWrap/>
            <w:vAlign w:val="bottom"/>
            <w:hideMark/>
          </w:tcPr>
          <w:p w:rsidR="00B8586D" w:rsidRPr="00C03551" w:rsidRDefault="00B8586D" w:rsidP="00B8586D">
            <w:pPr>
              <w:rPr>
                <w:rFonts w:ascii="Calibri" w:hAnsi="Calibri"/>
                <w:color w:val="000000"/>
                <w:sz w:val="22"/>
                <w:szCs w:val="22"/>
              </w:rPr>
            </w:pPr>
            <w:r w:rsidRPr="00C03551">
              <w:rPr>
                <w:rFonts w:ascii="Calibri" w:hAnsi="Calibri"/>
                <w:color w:val="000000"/>
                <w:sz w:val="22"/>
                <w:szCs w:val="22"/>
              </w:rPr>
              <w:t> </w:t>
            </w:r>
          </w:p>
        </w:tc>
      </w:tr>
    </w:tbl>
    <w:p w:rsidR="00626FE8" w:rsidRPr="00C03551" w:rsidRDefault="00626FE8" w:rsidP="00626FE8">
      <w:pPr>
        <w:tabs>
          <w:tab w:val="left" w:pos="1185"/>
        </w:tabs>
      </w:pPr>
      <w:r w:rsidRPr="00C03551">
        <w:tab/>
      </w:r>
    </w:p>
    <w:tbl>
      <w:tblPr>
        <w:tblW w:w="15533" w:type="dxa"/>
        <w:tblInd w:w="20" w:type="dxa"/>
        <w:tblLayout w:type="fixed"/>
        <w:tblLook w:val="04A0" w:firstRow="1" w:lastRow="0" w:firstColumn="1" w:lastColumn="0" w:noHBand="0" w:noVBand="1"/>
      </w:tblPr>
      <w:tblGrid>
        <w:gridCol w:w="6061"/>
        <w:gridCol w:w="1132"/>
        <w:gridCol w:w="725"/>
        <w:gridCol w:w="1133"/>
        <w:gridCol w:w="1596"/>
        <w:gridCol w:w="940"/>
        <w:gridCol w:w="1932"/>
        <w:gridCol w:w="2014"/>
      </w:tblGrid>
      <w:tr w:rsidR="00EE25DA" w:rsidRPr="00EE25DA" w:rsidTr="00765DC2">
        <w:trPr>
          <w:trHeight w:val="1890"/>
        </w:trPr>
        <w:tc>
          <w:tcPr>
            <w:tcW w:w="5968"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Наименование</w:t>
            </w:r>
          </w:p>
        </w:tc>
        <w:tc>
          <w:tcPr>
            <w:tcW w:w="1115"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Код главного распорядителя</w:t>
            </w:r>
          </w:p>
        </w:tc>
        <w:tc>
          <w:tcPr>
            <w:tcW w:w="714"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Раздел</w:t>
            </w:r>
          </w:p>
        </w:tc>
        <w:tc>
          <w:tcPr>
            <w:tcW w:w="1116"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Подраздел</w:t>
            </w:r>
          </w:p>
        </w:tc>
        <w:tc>
          <w:tcPr>
            <w:tcW w:w="1572"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Целевая статья</w:t>
            </w:r>
          </w:p>
        </w:tc>
        <w:tc>
          <w:tcPr>
            <w:tcW w:w="926"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Вид расхода</w:t>
            </w:r>
          </w:p>
        </w:tc>
        <w:tc>
          <w:tcPr>
            <w:tcW w:w="1903"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2022 год</w:t>
            </w:r>
          </w:p>
        </w:tc>
        <w:tc>
          <w:tcPr>
            <w:tcW w:w="1984" w:type="dxa"/>
            <w:tcBorders>
              <w:top w:val="single" w:sz="4" w:space="0" w:color="000000"/>
              <w:left w:val="nil"/>
              <w:bottom w:val="single" w:sz="4" w:space="0" w:color="000000"/>
              <w:right w:val="single" w:sz="4" w:space="0" w:color="000000"/>
            </w:tcBorders>
            <w:shd w:val="clear" w:color="000000" w:fill="FFFFFF"/>
            <w:vAlign w:val="center"/>
            <w:hideMark/>
          </w:tcPr>
          <w:p w:rsidR="00EE25DA" w:rsidRPr="00EE25DA" w:rsidRDefault="00EE25DA" w:rsidP="00EE25DA">
            <w:pPr>
              <w:jc w:val="center"/>
              <w:rPr>
                <w:color w:val="000000"/>
                <w:sz w:val="24"/>
                <w:szCs w:val="24"/>
              </w:rPr>
            </w:pPr>
            <w:r w:rsidRPr="00EE25DA">
              <w:rPr>
                <w:color w:val="000000"/>
                <w:sz w:val="24"/>
                <w:szCs w:val="24"/>
              </w:rPr>
              <w:t xml:space="preserve"> 2023год</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b/>
                <w:bCs/>
                <w:color w:val="000000"/>
                <w:sz w:val="24"/>
                <w:szCs w:val="24"/>
              </w:rPr>
            </w:pPr>
            <w:r w:rsidRPr="00EE25DA">
              <w:rPr>
                <w:b/>
                <w:bCs/>
                <w:color w:val="000000"/>
                <w:sz w:val="24"/>
                <w:szCs w:val="24"/>
              </w:rPr>
              <w:t xml:space="preserve"> Администрация Пестяковского муниципального района Ивановской области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0000000000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000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20 393 920,05</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b/>
                <w:bCs/>
                <w:color w:val="000000"/>
                <w:sz w:val="24"/>
                <w:szCs w:val="24"/>
              </w:rPr>
            </w:pPr>
            <w:r w:rsidRPr="00EE25DA">
              <w:rPr>
                <w:b/>
                <w:bCs/>
                <w:color w:val="000000"/>
                <w:sz w:val="24"/>
                <w:szCs w:val="24"/>
              </w:rPr>
              <w:t>18 593 245,86</w:t>
            </w:r>
          </w:p>
        </w:tc>
      </w:tr>
      <w:tr w:rsidR="00EE25DA" w:rsidRPr="00EE25DA" w:rsidTr="00765DC2">
        <w:trPr>
          <w:trHeight w:val="163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обеспечение функционирования деятельности главы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707 967,00</w:t>
            </w:r>
          </w:p>
        </w:tc>
      </w:tr>
      <w:tr w:rsidR="00EE25DA" w:rsidRPr="00EE25DA" w:rsidTr="00765DC2">
        <w:trPr>
          <w:trHeight w:val="102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Обеспечение функционирования деятельности Совета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223 868,26</w:t>
            </w:r>
          </w:p>
        </w:tc>
      </w:tr>
      <w:tr w:rsidR="00EE25DA" w:rsidRPr="00EE25DA" w:rsidTr="00765DC2">
        <w:trPr>
          <w:trHeight w:val="72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Обеспечение функционирования деятельности Совета Пестяковского городского поселения (иные бюджетные </w:t>
            </w:r>
            <w:r w:rsidRPr="00EE25DA">
              <w:rPr>
                <w:color w:val="000000"/>
                <w:sz w:val="24"/>
                <w:szCs w:val="24"/>
              </w:rPr>
              <w:lastRenderedPageBreak/>
              <w:t>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0610100460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Составление (изменение) списков кандидатов в присяжные заседатели федеральных судов общей юрисдикции Российской Федерации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0620151200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Резервные фонды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0430110330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52 000,00</w:t>
            </w:r>
          </w:p>
        </w:tc>
      </w:tr>
      <w:tr w:rsidR="00EE25DA" w:rsidRPr="00EE25DA" w:rsidTr="00765DC2">
        <w:trPr>
          <w:trHeight w:val="6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Оценка имущества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Оформление бесхозного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0520110320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60 000,00</w:t>
            </w:r>
          </w:p>
        </w:tc>
      </w:tr>
      <w:tr w:rsidR="00EE25DA" w:rsidRPr="00EE25DA" w:rsidTr="00765DC2">
        <w:trPr>
          <w:trHeight w:val="108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Мероприятие по ликвидации борщевика Сосновского на территории Пестяковского городского поселения (закупки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0530110360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190 000,00</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участие в межмуниципальном сотрудничестве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0620110370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оборудованию источников противопожарного водоснабжения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Налоги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направленные на создание минерализованных полос (опашка) вокруг населенного пункта п. Пестяки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37 000,00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Оборудование пляжа на озере "Пестяковское" на территории Пестяковского городского поселения (лабораторные исследования воды в озере "Пестяковское" и водолазная очистка дна)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0430110280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48 000,00</w:t>
            </w:r>
          </w:p>
        </w:tc>
      </w:tr>
      <w:tr w:rsidR="00EE25DA" w:rsidRPr="00EE25DA" w:rsidTr="00765DC2">
        <w:trPr>
          <w:trHeight w:val="106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Ремонт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22 681,00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по проведению строительного контроля автомобильных дорог общего пользования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0130110090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40 459,29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60 026,04</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Мероприятие на проведение государственной экспертизы проектно- сметной документации на проведение ремонта автомобильных дорог общего пользования Пестяковского городского поселения в рамках средств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дорог общего пользования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0130110170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390 289,04</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обеспечению безопасности дорожного движения (замена дорожных знаков, проекты безопасности дорожного движения и т. д) Пестяковского городского поселения в рамках дорожной деятельности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0130110260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31 744,84</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84DEA" w:rsidP="00EE25DA">
            <w:pPr>
              <w:rPr>
                <w:color w:val="000000"/>
                <w:sz w:val="24"/>
                <w:szCs w:val="24"/>
              </w:rPr>
            </w:pPr>
            <w:r>
              <w:rPr>
                <w:color w:val="000000"/>
                <w:sz w:val="24"/>
                <w:szCs w:val="24"/>
              </w:rPr>
              <w:t>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09</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01301S0510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2 001 605,99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970 680,00</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Изготовление технической документации на объекты муниципальной недвижимости и межеванию земельных участков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0510110190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81 540,00</w:t>
            </w:r>
          </w:p>
        </w:tc>
      </w:tr>
      <w:tr w:rsidR="00EE25DA" w:rsidRPr="00EE25DA" w:rsidTr="00765DC2">
        <w:trPr>
          <w:trHeight w:val="13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Обеспечение территории города документами территориального планирования и градостроительного зонирования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0510110290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288 000,00</w:t>
            </w:r>
          </w:p>
        </w:tc>
      </w:tr>
      <w:tr w:rsidR="00EE25DA" w:rsidRPr="00EE25DA" w:rsidTr="00765DC2">
        <w:trPr>
          <w:trHeight w:val="129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работ по проведению топографических съемок на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0150110300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2 000,00</w:t>
            </w:r>
          </w:p>
        </w:tc>
      </w:tr>
      <w:tr w:rsidR="00EE25DA" w:rsidRPr="00EE25DA" w:rsidTr="00765DC2">
        <w:trPr>
          <w:trHeight w:val="157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Содержание и текущий ремонт муниципального жилья Пестяковского городского поселения, сбор платежей за наём жилья, хранение и ведение технических документов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80 276,66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Оплата взносов за капитальный ремонт общедомового имущества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0150110440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62 000,00</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Проведение мероприятий по дезинфекции колодцев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0110120030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13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Возмещение части недополученных доходов возникающих из-за разницы между экономически обоснованным тарифом установленным органом местного самоуправления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02</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0140110100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888 488,16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Благоустройство и санитарное содержание территорий Пестяковского городского поселения (закупка товаров, работ и услуг для обеспечения государственных </w:t>
            </w:r>
            <w:r w:rsidRPr="00EE25DA">
              <w:rPr>
                <w:color w:val="000000"/>
                <w:sz w:val="24"/>
                <w:szCs w:val="24"/>
              </w:rPr>
              <w:lastRenderedPageBreak/>
              <w:t>(муниципальных)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1 245 585,60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Содержание кладбища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172 495,00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Содержание уличного освещения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1 740 333,00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532 341,25</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благоустройство и санитарное содержание территории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97 551,79</w:t>
            </w:r>
          </w:p>
        </w:tc>
      </w:tr>
      <w:tr w:rsidR="00EE25DA" w:rsidRPr="00EE25DA" w:rsidTr="00765DC2">
        <w:trPr>
          <w:trHeight w:val="31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Налог на имущество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14 000,00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Работы и услуги, связанные с проведением праздничных мероприятий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0120110250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05</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энергосбережению и повышению энергетической эффективности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0160100110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13 000,00</w:t>
            </w:r>
          </w:p>
        </w:tc>
      </w:tr>
      <w:tr w:rsidR="00EE25DA" w:rsidRPr="00EE25DA" w:rsidTr="00765DC2">
        <w:trPr>
          <w:trHeight w:val="189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"Пестяковский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3 608 278,66</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 Расходы на содержание муниципального учреждения "Пестяковский Дом культуры"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3 022 623,06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3 195 623,06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"Пестяковский Дом культуры" Пестяковского городского поселения (иные бюджетные ассигнования)</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2 800,00</w:t>
            </w:r>
          </w:p>
        </w:tc>
      </w:tr>
      <w:tr w:rsidR="00EE25DA" w:rsidRPr="00EE25DA" w:rsidTr="00765DC2">
        <w:trPr>
          <w:trHeight w:val="9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Организация и проведение культурно-массовых мероприятий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0310100030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478 350,00</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42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"Пестяковского Дом культуры"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03101S0340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118 004,46</w:t>
            </w:r>
          </w:p>
        </w:tc>
      </w:tr>
      <w:tr w:rsidR="00EE25DA" w:rsidRPr="00EE25DA" w:rsidTr="00765DC2">
        <w:trPr>
          <w:trHeight w:val="63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Формирование библиотечного фонда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0320100050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170 000,00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Организация массовой работы (проведение конкурсов, праздников, выставок) (закупка товаров, работ и услуг для обеспечения государственных (муниципальных) </w:t>
            </w:r>
            <w:r w:rsidRPr="00EE25DA">
              <w:rPr>
                <w:color w:val="000000"/>
                <w:sz w:val="24"/>
                <w:szCs w:val="24"/>
              </w:rPr>
              <w:lastRenderedPageBreak/>
              <w:t>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lastRenderedPageBreak/>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0320100060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1 910 449,40</w:t>
            </w:r>
          </w:p>
        </w:tc>
      </w:tr>
      <w:tr w:rsidR="00EE25DA" w:rsidRPr="00EE25DA" w:rsidTr="00765DC2">
        <w:trPr>
          <w:trHeight w:val="9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"Библиотека"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0320100070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813 879,04</w:t>
            </w:r>
          </w:p>
        </w:tc>
      </w:tr>
      <w:tr w:rsidR="00EE25DA" w:rsidRPr="00EE25DA" w:rsidTr="00765DC2">
        <w:trPr>
          <w:trHeight w:val="22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0320180340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765DC2">
        <w:trPr>
          <w:trHeight w:val="708"/>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"Библиотека"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03201S0340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114 385,00</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986 512,53</w:t>
            </w:r>
          </w:p>
        </w:tc>
      </w:tr>
      <w:tr w:rsidR="00EE25DA" w:rsidRPr="00EE25DA" w:rsidTr="00765DC2">
        <w:trPr>
          <w:trHeight w:val="100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0330100080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521 559,11</w:t>
            </w:r>
          </w:p>
        </w:tc>
      </w:tr>
      <w:tr w:rsidR="00EE25DA" w:rsidRPr="00EE25DA" w:rsidTr="00765DC2">
        <w:trPr>
          <w:trHeight w:val="165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36 456,00</w:t>
            </w:r>
          </w:p>
        </w:tc>
      </w:tr>
      <w:tr w:rsidR="00EE25DA" w:rsidRPr="00EE25DA" w:rsidTr="006908AA">
        <w:trPr>
          <w:trHeight w:val="109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Расходы на содержание муниципального учреждения "Дом ремесел" Пестяковского городского поселения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0330100100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c>
          <w:tcPr>
            <w:tcW w:w="198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9 544,00</w:t>
            </w:r>
          </w:p>
        </w:tc>
      </w:tr>
      <w:tr w:rsidR="00EE25DA" w:rsidRPr="00EE25DA" w:rsidTr="006908AA">
        <w:trPr>
          <w:trHeight w:val="2205"/>
        </w:trPr>
        <w:tc>
          <w:tcPr>
            <w:tcW w:w="5968" w:type="dxa"/>
            <w:tcBorders>
              <w:top w:val="single" w:sz="4" w:space="0" w:color="000000"/>
              <w:left w:val="single" w:sz="4" w:space="0" w:color="000000"/>
              <w:bottom w:val="single" w:sz="4" w:space="0" w:color="auto"/>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Софинансирование расходов,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0330180340</w:t>
            </w:r>
          </w:p>
        </w:tc>
        <w:tc>
          <w:tcPr>
            <w:tcW w:w="926"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c>
          <w:tcPr>
            <w:tcW w:w="1984" w:type="dxa"/>
            <w:tcBorders>
              <w:top w:val="single" w:sz="4" w:space="0" w:color="000000"/>
              <w:left w:val="nil"/>
              <w:bottom w:val="single" w:sz="4" w:space="0" w:color="auto"/>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0,00</w:t>
            </w:r>
          </w:p>
        </w:tc>
      </w:tr>
      <w:tr w:rsidR="00EE25DA" w:rsidRPr="00EE25DA" w:rsidTr="006908AA">
        <w:trPr>
          <w:trHeight w:val="2610"/>
        </w:trPr>
        <w:tc>
          <w:tcPr>
            <w:tcW w:w="5968" w:type="dxa"/>
            <w:tcBorders>
              <w:top w:val="single" w:sz="4" w:space="0" w:color="auto"/>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"Дом ремесел" Пестяковского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15" w:type="dxa"/>
            <w:tcBorders>
              <w:top w:val="single" w:sz="4" w:space="0" w:color="auto"/>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single" w:sz="4" w:space="0" w:color="auto"/>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single" w:sz="4" w:space="0" w:color="auto"/>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single" w:sz="4" w:space="0" w:color="auto"/>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03301S0340</w:t>
            </w:r>
          </w:p>
        </w:tc>
        <w:tc>
          <w:tcPr>
            <w:tcW w:w="926" w:type="dxa"/>
            <w:tcBorders>
              <w:top w:val="single" w:sz="4" w:space="0" w:color="auto"/>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100</w:t>
            </w:r>
          </w:p>
        </w:tc>
        <w:tc>
          <w:tcPr>
            <w:tcW w:w="1903" w:type="dxa"/>
            <w:tcBorders>
              <w:top w:val="single" w:sz="4" w:space="0" w:color="auto"/>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c>
          <w:tcPr>
            <w:tcW w:w="198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57 651,00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 xml:space="preserve"> Мероприятия по содержанию противопожарной сигнализации в учреждениях культуры (закупка товаров, работ и услуг для обеспечения государственных (муниципальных) нужд)</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08</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0410100120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50 389,92</w:t>
            </w:r>
          </w:p>
        </w:tc>
      </w:tr>
      <w:tr w:rsidR="00EE25DA" w:rsidRPr="00EE25DA" w:rsidTr="00765DC2">
        <w:trPr>
          <w:trHeight w:val="126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Пенсионное обеспечение лиц, замещавших выборные муниципальные должности на постоянной основе, муниципальные должности муниципальной службы   (социальное обеспечение и иные выплаты населению)</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0620160010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36 000,00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6908AA">
            <w:pPr>
              <w:rPr>
                <w:color w:val="000000"/>
                <w:sz w:val="24"/>
                <w:szCs w:val="24"/>
              </w:rPr>
            </w:pPr>
            <w:r w:rsidRPr="00EE25DA">
              <w:rPr>
                <w:color w:val="000000"/>
                <w:sz w:val="24"/>
                <w:szCs w:val="24"/>
              </w:rPr>
              <w:t xml:space="preserve"> </w:t>
            </w:r>
            <w:r w:rsidR="006908AA">
              <w:rPr>
                <w:color w:val="000000"/>
                <w:sz w:val="24"/>
                <w:szCs w:val="24"/>
              </w:rPr>
              <w:t>П</w:t>
            </w:r>
            <w:bookmarkStart w:id="1" w:name="_GoBack"/>
            <w:bookmarkEnd w:id="1"/>
            <w:r w:rsidRPr="00EE25DA">
              <w:rPr>
                <w:color w:val="000000"/>
                <w:sz w:val="24"/>
                <w:szCs w:val="24"/>
              </w:rPr>
              <w:t>редоставление дополнительных социальных выплат в размере 5% из расчетной стоимости жилья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0180160030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22 680,00</w:t>
            </w:r>
          </w:p>
        </w:tc>
      </w:tr>
      <w:tr w:rsidR="00EE25DA" w:rsidRPr="00EE25DA" w:rsidTr="00765DC2">
        <w:trPr>
          <w:trHeight w:val="1710"/>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6908AA" w:rsidP="00EE25DA">
            <w:pPr>
              <w:rPr>
                <w:color w:val="000000"/>
                <w:sz w:val="24"/>
                <w:szCs w:val="24"/>
              </w:rPr>
            </w:pPr>
            <w:r>
              <w:rPr>
                <w:color w:val="000000"/>
                <w:sz w:val="24"/>
                <w:szCs w:val="24"/>
              </w:rPr>
              <w:t>П</w:t>
            </w:r>
            <w:r w:rsidR="00EE25DA" w:rsidRPr="00EE25DA">
              <w:rPr>
                <w:color w:val="000000"/>
                <w:sz w:val="24"/>
                <w:szCs w:val="24"/>
              </w:rPr>
              <w:t>редоставление субсидий гражданам,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(в том числе рефинансированному)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01801S3100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33 384,96</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6908AA" w:rsidP="00EE25DA">
            <w:pPr>
              <w:rPr>
                <w:color w:val="000000"/>
                <w:sz w:val="24"/>
                <w:szCs w:val="24"/>
              </w:rPr>
            </w:pPr>
            <w:r>
              <w:rPr>
                <w:color w:val="000000"/>
                <w:sz w:val="24"/>
                <w:szCs w:val="24"/>
              </w:rPr>
              <w:t>П</w:t>
            </w:r>
            <w:r w:rsidR="00EE25DA" w:rsidRPr="00EE25DA">
              <w:rPr>
                <w:color w:val="000000"/>
                <w:sz w:val="24"/>
                <w:szCs w:val="24"/>
              </w:rPr>
              <w:t>редоставление дополнительных социальных выплат в размере 5% из расчетной стоимости жилья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0190160030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15 435,00</w:t>
            </w:r>
          </w:p>
        </w:tc>
      </w:tr>
      <w:tr w:rsidR="00EE25DA" w:rsidRPr="00EE25DA" w:rsidTr="00765DC2">
        <w:trPr>
          <w:trHeight w:val="283"/>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6908AA" w:rsidP="00EE25DA">
            <w:pPr>
              <w:rPr>
                <w:color w:val="000000"/>
                <w:sz w:val="24"/>
                <w:szCs w:val="24"/>
              </w:rPr>
            </w:pPr>
            <w:r>
              <w:rPr>
                <w:color w:val="000000"/>
                <w:sz w:val="24"/>
                <w:szCs w:val="24"/>
              </w:rPr>
              <w:t>П</w:t>
            </w:r>
            <w:r w:rsidR="00EE25DA" w:rsidRPr="00EE25DA">
              <w:rPr>
                <w:color w:val="000000"/>
                <w:sz w:val="24"/>
                <w:szCs w:val="24"/>
              </w:rPr>
              <w:t>редоставление социальных выплат молодым семьям на приобретение (строительство) жилого помещения (межбюджетные трансферты)</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03</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01901L4970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500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218,12</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lastRenderedPageBreak/>
              <w:t xml:space="preserve">Организация поздравлений долгожителей юбиляров, участников ВОВ и тружеников тыла (предоставление субсидий бюджетным, автономным и иным некоммерческим организациям) </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0710110010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12 000,00</w:t>
            </w:r>
          </w:p>
        </w:tc>
      </w:tr>
      <w:tr w:rsidR="00EE25DA" w:rsidRPr="00EE25DA" w:rsidTr="00765DC2">
        <w:trPr>
          <w:trHeight w:val="103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Приобретение венков и цветков к памятнику погибшим воинам (предоставление субсидий бюджетным, автономным и иным некоммерческим организациям)</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0710110020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8 000,00</w:t>
            </w:r>
          </w:p>
        </w:tc>
      </w:tr>
      <w:tr w:rsidR="00EE25DA" w:rsidRPr="00EE25DA" w:rsidTr="00765DC2">
        <w:trPr>
          <w:trHeight w:val="945"/>
        </w:trPr>
        <w:tc>
          <w:tcPr>
            <w:tcW w:w="5968" w:type="dxa"/>
            <w:tcBorders>
              <w:top w:val="nil"/>
              <w:left w:val="single" w:sz="4" w:space="0" w:color="000000"/>
              <w:bottom w:val="single" w:sz="4" w:space="0" w:color="000000"/>
              <w:right w:val="single" w:sz="4" w:space="0" w:color="000000"/>
            </w:tcBorders>
            <w:shd w:val="clear" w:color="000000" w:fill="FFFFFF"/>
            <w:hideMark/>
          </w:tcPr>
          <w:p w:rsidR="00EE25DA" w:rsidRPr="00EE25DA" w:rsidRDefault="00EE25DA" w:rsidP="00EE25DA">
            <w:pPr>
              <w:rPr>
                <w:color w:val="000000"/>
                <w:sz w:val="24"/>
                <w:szCs w:val="24"/>
              </w:rPr>
            </w:pPr>
            <w:r w:rsidRPr="00EE25DA">
              <w:rPr>
                <w:color w:val="000000"/>
                <w:sz w:val="24"/>
                <w:szCs w:val="24"/>
              </w:rPr>
              <w:t>Организация и проведение мероприятий для граждан пожилого возраста (предоставление субсидий бюджетным, автономным и иным некоммерческим организациям)</w:t>
            </w:r>
          </w:p>
        </w:tc>
        <w:tc>
          <w:tcPr>
            <w:tcW w:w="1115"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015</w:t>
            </w:r>
          </w:p>
        </w:tc>
        <w:tc>
          <w:tcPr>
            <w:tcW w:w="714"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10</w:t>
            </w:r>
          </w:p>
        </w:tc>
        <w:tc>
          <w:tcPr>
            <w:tcW w:w="111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06</w:t>
            </w:r>
          </w:p>
        </w:tc>
        <w:tc>
          <w:tcPr>
            <w:tcW w:w="1572"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0710110030</w:t>
            </w:r>
          </w:p>
        </w:tc>
        <w:tc>
          <w:tcPr>
            <w:tcW w:w="926" w:type="dxa"/>
            <w:tcBorders>
              <w:top w:val="nil"/>
              <w:left w:val="nil"/>
              <w:bottom w:val="single" w:sz="4" w:space="0" w:color="000000"/>
              <w:right w:val="single" w:sz="4" w:space="0" w:color="000000"/>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600</w:t>
            </w:r>
          </w:p>
        </w:tc>
        <w:tc>
          <w:tcPr>
            <w:tcW w:w="1903" w:type="dxa"/>
            <w:tcBorders>
              <w:top w:val="nil"/>
              <w:left w:val="nil"/>
              <w:bottom w:val="single" w:sz="4" w:space="0" w:color="000000"/>
              <w:right w:val="nil"/>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c>
          <w:tcPr>
            <w:tcW w:w="1984" w:type="dxa"/>
            <w:tcBorders>
              <w:top w:val="nil"/>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jc w:val="center"/>
              <w:rPr>
                <w:color w:val="000000"/>
                <w:sz w:val="24"/>
                <w:szCs w:val="24"/>
              </w:rPr>
            </w:pPr>
            <w:r w:rsidRPr="00EE25DA">
              <w:rPr>
                <w:color w:val="000000"/>
                <w:sz w:val="24"/>
                <w:szCs w:val="24"/>
              </w:rPr>
              <w:t>21 800,00</w:t>
            </w:r>
          </w:p>
        </w:tc>
      </w:tr>
      <w:tr w:rsidR="00EE25DA" w:rsidRPr="00EE25DA" w:rsidTr="00765DC2">
        <w:trPr>
          <w:trHeight w:val="315"/>
        </w:trPr>
        <w:tc>
          <w:tcPr>
            <w:tcW w:w="11411" w:type="dxa"/>
            <w:gridSpan w:val="6"/>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EE25DA" w:rsidRPr="00EE25DA" w:rsidRDefault="00EE25DA" w:rsidP="00EE25DA">
            <w:pPr>
              <w:rPr>
                <w:color w:val="000000"/>
                <w:sz w:val="24"/>
                <w:szCs w:val="24"/>
              </w:rPr>
            </w:pPr>
            <w:r w:rsidRPr="00EE25DA">
              <w:rPr>
                <w:color w:val="000000"/>
                <w:sz w:val="24"/>
                <w:szCs w:val="24"/>
              </w:rPr>
              <w:t>Всего расходов:</w:t>
            </w:r>
          </w:p>
        </w:tc>
        <w:tc>
          <w:tcPr>
            <w:tcW w:w="1903" w:type="dxa"/>
            <w:tcBorders>
              <w:top w:val="nil"/>
              <w:left w:val="nil"/>
              <w:bottom w:val="single" w:sz="4" w:space="0" w:color="auto"/>
              <w:right w:val="nil"/>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20 393 920,05</w:t>
            </w:r>
          </w:p>
        </w:tc>
        <w:tc>
          <w:tcPr>
            <w:tcW w:w="1984" w:type="dxa"/>
            <w:tcBorders>
              <w:top w:val="nil"/>
              <w:left w:val="single" w:sz="4" w:space="0" w:color="auto"/>
              <w:bottom w:val="single" w:sz="4" w:space="0" w:color="auto"/>
              <w:right w:val="single" w:sz="4" w:space="0" w:color="auto"/>
            </w:tcBorders>
            <w:shd w:val="clear" w:color="000000" w:fill="FFFFFF"/>
            <w:noWrap/>
            <w:hideMark/>
          </w:tcPr>
          <w:p w:rsidR="00EE25DA" w:rsidRPr="00EE25DA" w:rsidRDefault="00EE25DA" w:rsidP="00EE25DA">
            <w:pPr>
              <w:jc w:val="center"/>
              <w:rPr>
                <w:color w:val="000000"/>
                <w:sz w:val="24"/>
                <w:szCs w:val="24"/>
              </w:rPr>
            </w:pPr>
            <w:r w:rsidRPr="00EE25DA">
              <w:rPr>
                <w:color w:val="000000"/>
                <w:sz w:val="24"/>
                <w:szCs w:val="24"/>
              </w:rPr>
              <w:t>18 593 245,86</w:t>
            </w:r>
          </w:p>
        </w:tc>
      </w:tr>
    </w:tbl>
    <w:p w:rsidR="005A7BFF" w:rsidRDefault="005A7BFF" w:rsidP="005A7BFF">
      <w:bookmarkStart w:id="2" w:name="RANGE!A1:E12"/>
      <w:bookmarkEnd w:id="2"/>
    </w:p>
    <w:sectPr w:rsidR="005A7BFF" w:rsidSect="005A7BFF">
      <w:pgSz w:w="16838" w:h="11906" w:orient="landscape"/>
      <w:pgMar w:top="425" w:right="425"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2C32" w:rsidRDefault="00E92C32" w:rsidP="001F3B6C">
      <w:r>
        <w:separator/>
      </w:r>
    </w:p>
  </w:endnote>
  <w:endnote w:type="continuationSeparator" w:id="0">
    <w:p w:rsidR="00E92C32" w:rsidRDefault="00E92C32" w:rsidP="001F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2C32" w:rsidRDefault="00E92C32" w:rsidP="001F3B6C">
      <w:r>
        <w:separator/>
      </w:r>
    </w:p>
  </w:footnote>
  <w:footnote w:type="continuationSeparator" w:id="0">
    <w:p w:rsidR="00E92C32" w:rsidRDefault="00E92C32" w:rsidP="001F3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0C3C"/>
    <w:multiLevelType w:val="hybridMultilevel"/>
    <w:tmpl w:val="C6F8A124"/>
    <w:lvl w:ilvl="0" w:tplc="97BCB3FE">
      <w:start w:val="1"/>
      <w:numFmt w:val="decimal"/>
      <w:lvlText w:val="%1."/>
      <w:lvlJc w:val="left"/>
      <w:pPr>
        <w:ind w:left="1020" w:hanging="360"/>
      </w:pPr>
      <w:rPr>
        <w:b/>
        <w:color w:val="auto"/>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215AF"/>
    <w:rsid w:val="00040EC8"/>
    <w:rsid w:val="00040F6F"/>
    <w:rsid w:val="00042FCD"/>
    <w:rsid w:val="00050F96"/>
    <w:rsid w:val="0007086F"/>
    <w:rsid w:val="0008765E"/>
    <w:rsid w:val="00096266"/>
    <w:rsid w:val="000A734F"/>
    <w:rsid w:val="000C52CF"/>
    <w:rsid w:val="000D770D"/>
    <w:rsid w:val="0015716D"/>
    <w:rsid w:val="00160E65"/>
    <w:rsid w:val="00191F31"/>
    <w:rsid w:val="001A6AEA"/>
    <w:rsid w:val="001B537B"/>
    <w:rsid w:val="001B64FF"/>
    <w:rsid w:val="001E064F"/>
    <w:rsid w:val="001F3B6C"/>
    <w:rsid w:val="0020515E"/>
    <w:rsid w:val="00206FDE"/>
    <w:rsid w:val="002257CA"/>
    <w:rsid w:val="00257B25"/>
    <w:rsid w:val="00257E3A"/>
    <w:rsid w:val="00285738"/>
    <w:rsid w:val="002916A5"/>
    <w:rsid w:val="002974C5"/>
    <w:rsid w:val="002A43A7"/>
    <w:rsid w:val="002B0895"/>
    <w:rsid w:val="003355AC"/>
    <w:rsid w:val="003410F7"/>
    <w:rsid w:val="0034117B"/>
    <w:rsid w:val="0035258A"/>
    <w:rsid w:val="00355D89"/>
    <w:rsid w:val="00363955"/>
    <w:rsid w:val="003734F6"/>
    <w:rsid w:val="00375154"/>
    <w:rsid w:val="00392696"/>
    <w:rsid w:val="003D5C13"/>
    <w:rsid w:val="003E07ED"/>
    <w:rsid w:val="003E5FDC"/>
    <w:rsid w:val="003E75D5"/>
    <w:rsid w:val="004005F5"/>
    <w:rsid w:val="0041404F"/>
    <w:rsid w:val="00417827"/>
    <w:rsid w:val="0042300E"/>
    <w:rsid w:val="00427A68"/>
    <w:rsid w:val="004506DD"/>
    <w:rsid w:val="00476EB9"/>
    <w:rsid w:val="0048011F"/>
    <w:rsid w:val="00482BB9"/>
    <w:rsid w:val="00497F66"/>
    <w:rsid w:val="004B7FEE"/>
    <w:rsid w:val="004E77FC"/>
    <w:rsid w:val="004F2912"/>
    <w:rsid w:val="0050044C"/>
    <w:rsid w:val="005165C8"/>
    <w:rsid w:val="00525035"/>
    <w:rsid w:val="00542493"/>
    <w:rsid w:val="00547B67"/>
    <w:rsid w:val="00551DAE"/>
    <w:rsid w:val="00555DDF"/>
    <w:rsid w:val="0056476F"/>
    <w:rsid w:val="00574B03"/>
    <w:rsid w:val="00584700"/>
    <w:rsid w:val="005908D7"/>
    <w:rsid w:val="005A7BFF"/>
    <w:rsid w:val="005C6ED5"/>
    <w:rsid w:val="005E0023"/>
    <w:rsid w:val="00615EB8"/>
    <w:rsid w:val="00621844"/>
    <w:rsid w:val="00625888"/>
    <w:rsid w:val="00626FE8"/>
    <w:rsid w:val="00636C1A"/>
    <w:rsid w:val="00642D24"/>
    <w:rsid w:val="006466BF"/>
    <w:rsid w:val="006554AD"/>
    <w:rsid w:val="006677BC"/>
    <w:rsid w:val="006908AA"/>
    <w:rsid w:val="006A172D"/>
    <w:rsid w:val="006B2898"/>
    <w:rsid w:val="006F139D"/>
    <w:rsid w:val="006F61CB"/>
    <w:rsid w:val="00707CE2"/>
    <w:rsid w:val="00707E12"/>
    <w:rsid w:val="007166D0"/>
    <w:rsid w:val="007215AF"/>
    <w:rsid w:val="00730D55"/>
    <w:rsid w:val="00747A37"/>
    <w:rsid w:val="007507FB"/>
    <w:rsid w:val="007D3145"/>
    <w:rsid w:val="007F001C"/>
    <w:rsid w:val="00805946"/>
    <w:rsid w:val="008112AA"/>
    <w:rsid w:val="00824062"/>
    <w:rsid w:val="008270D9"/>
    <w:rsid w:val="008322F1"/>
    <w:rsid w:val="00857C75"/>
    <w:rsid w:val="0086587D"/>
    <w:rsid w:val="0088012E"/>
    <w:rsid w:val="008807C4"/>
    <w:rsid w:val="008B4187"/>
    <w:rsid w:val="008C4B63"/>
    <w:rsid w:val="008C5D44"/>
    <w:rsid w:val="008D6B5C"/>
    <w:rsid w:val="008F48F5"/>
    <w:rsid w:val="008F5F73"/>
    <w:rsid w:val="00921C64"/>
    <w:rsid w:val="00961014"/>
    <w:rsid w:val="00974298"/>
    <w:rsid w:val="009933D4"/>
    <w:rsid w:val="009A117F"/>
    <w:rsid w:val="009A7238"/>
    <w:rsid w:val="009F7470"/>
    <w:rsid w:val="00A03FBE"/>
    <w:rsid w:val="00A22372"/>
    <w:rsid w:val="00A31BCC"/>
    <w:rsid w:val="00A32B56"/>
    <w:rsid w:val="00A373BB"/>
    <w:rsid w:val="00A46F5D"/>
    <w:rsid w:val="00A517DD"/>
    <w:rsid w:val="00A7521E"/>
    <w:rsid w:val="00A847C4"/>
    <w:rsid w:val="00A86AF8"/>
    <w:rsid w:val="00A90313"/>
    <w:rsid w:val="00A92309"/>
    <w:rsid w:val="00AD4084"/>
    <w:rsid w:val="00B22292"/>
    <w:rsid w:val="00B57576"/>
    <w:rsid w:val="00B7755E"/>
    <w:rsid w:val="00B77B6E"/>
    <w:rsid w:val="00B81087"/>
    <w:rsid w:val="00B8338B"/>
    <w:rsid w:val="00B8586D"/>
    <w:rsid w:val="00B925E6"/>
    <w:rsid w:val="00BA41F9"/>
    <w:rsid w:val="00BB0899"/>
    <w:rsid w:val="00BD50E1"/>
    <w:rsid w:val="00BD571B"/>
    <w:rsid w:val="00C03551"/>
    <w:rsid w:val="00C05066"/>
    <w:rsid w:val="00C06AF4"/>
    <w:rsid w:val="00C073F9"/>
    <w:rsid w:val="00C167A1"/>
    <w:rsid w:val="00C352CE"/>
    <w:rsid w:val="00C36A11"/>
    <w:rsid w:val="00C47032"/>
    <w:rsid w:val="00C849F7"/>
    <w:rsid w:val="00CB05EF"/>
    <w:rsid w:val="00CD531C"/>
    <w:rsid w:val="00D40FE7"/>
    <w:rsid w:val="00D41A78"/>
    <w:rsid w:val="00D56E98"/>
    <w:rsid w:val="00D6672F"/>
    <w:rsid w:val="00D673F4"/>
    <w:rsid w:val="00D75905"/>
    <w:rsid w:val="00D92406"/>
    <w:rsid w:val="00D976BD"/>
    <w:rsid w:val="00DA4F10"/>
    <w:rsid w:val="00DD220A"/>
    <w:rsid w:val="00DD634B"/>
    <w:rsid w:val="00DE479B"/>
    <w:rsid w:val="00E200F9"/>
    <w:rsid w:val="00E347B9"/>
    <w:rsid w:val="00E45647"/>
    <w:rsid w:val="00E84DEA"/>
    <w:rsid w:val="00E85670"/>
    <w:rsid w:val="00E92C32"/>
    <w:rsid w:val="00EA1B1A"/>
    <w:rsid w:val="00EA757B"/>
    <w:rsid w:val="00EB3575"/>
    <w:rsid w:val="00EB5902"/>
    <w:rsid w:val="00EC2857"/>
    <w:rsid w:val="00EC73E6"/>
    <w:rsid w:val="00ED4102"/>
    <w:rsid w:val="00EE172C"/>
    <w:rsid w:val="00EE25DA"/>
    <w:rsid w:val="00F01E1F"/>
    <w:rsid w:val="00F23E5C"/>
    <w:rsid w:val="00F54111"/>
    <w:rsid w:val="00F61DA1"/>
    <w:rsid w:val="00F62680"/>
    <w:rsid w:val="00F85C9A"/>
    <w:rsid w:val="00FB60B0"/>
    <w:rsid w:val="00FC2D43"/>
    <w:rsid w:val="00FC713C"/>
    <w:rsid w:val="00FD20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3B8A8-4355-4A49-AFDE-D3242AAB4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48F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F48F5"/>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8F48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semiHidden/>
    <w:unhideWhenUsed/>
    <w:rsid w:val="008F48F5"/>
    <w:rPr>
      <w:color w:val="0000FF"/>
      <w:u w:val="single"/>
    </w:rPr>
  </w:style>
  <w:style w:type="paragraph" w:styleId="a5">
    <w:name w:val="Balloon Text"/>
    <w:basedOn w:val="a"/>
    <w:link w:val="a6"/>
    <w:uiPriority w:val="99"/>
    <w:semiHidden/>
    <w:unhideWhenUsed/>
    <w:rsid w:val="004005F5"/>
    <w:rPr>
      <w:rFonts w:ascii="Segoe UI" w:hAnsi="Segoe UI" w:cs="Segoe UI"/>
      <w:sz w:val="18"/>
      <w:szCs w:val="18"/>
    </w:rPr>
  </w:style>
  <w:style w:type="character" w:customStyle="1" w:styleId="a6">
    <w:name w:val="Текст выноски Знак"/>
    <w:basedOn w:val="a0"/>
    <w:link w:val="a5"/>
    <w:uiPriority w:val="99"/>
    <w:semiHidden/>
    <w:rsid w:val="004005F5"/>
    <w:rPr>
      <w:rFonts w:ascii="Segoe UI" w:eastAsia="Times New Roman" w:hAnsi="Segoe UI" w:cs="Segoe UI"/>
      <w:sz w:val="18"/>
      <w:szCs w:val="18"/>
      <w:lang w:eastAsia="ru-RU"/>
    </w:rPr>
  </w:style>
  <w:style w:type="paragraph" w:styleId="a7">
    <w:name w:val="header"/>
    <w:basedOn w:val="a"/>
    <w:link w:val="a8"/>
    <w:uiPriority w:val="99"/>
    <w:unhideWhenUsed/>
    <w:rsid w:val="001F3B6C"/>
    <w:pPr>
      <w:tabs>
        <w:tab w:val="center" w:pos="4677"/>
        <w:tab w:val="right" w:pos="9355"/>
      </w:tabs>
    </w:pPr>
  </w:style>
  <w:style w:type="character" w:customStyle="1" w:styleId="a8">
    <w:name w:val="Верхний колонтитул Знак"/>
    <w:basedOn w:val="a0"/>
    <w:link w:val="a7"/>
    <w:uiPriority w:val="99"/>
    <w:rsid w:val="001F3B6C"/>
    <w:rPr>
      <w:rFonts w:ascii="Times New Roman" w:eastAsia="Times New Roman" w:hAnsi="Times New Roman" w:cs="Times New Roman"/>
      <w:sz w:val="28"/>
      <w:szCs w:val="20"/>
      <w:lang w:eastAsia="ru-RU"/>
    </w:rPr>
  </w:style>
  <w:style w:type="paragraph" w:styleId="a9">
    <w:name w:val="footer"/>
    <w:basedOn w:val="a"/>
    <w:link w:val="aa"/>
    <w:uiPriority w:val="99"/>
    <w:unhideWhenUsed/>
    <w:rsid w:val="001F3B6C"/>
    <w:pPr>
      <w:tabs>
        <w:tab w:val="center" w:pos="4677"/>
        <w:tab w:val="right" w:pos="9355"/>
      </w:tabs>
    </w:pPr>
  </w:style>
  <w:style w:type="character" w:customStyle="1" w:styleId="aa">
    <w:name w:val="Нижний колонтитул Знак"/>
    <w:basedOn w:val="a0"/>
    <w:link w:val="a9"/>
    <w:uiPriority w:val="99"/>
    <w:rsid w:val="001F3B6C"/>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1034">
      <w:bodyDiv w:val="1"/>
      <w:marLeft w:val="0"/>
      <w:marRight w:val="0"/>
      <w:marTop w:val="0"/>
      <w:marBottom w:val="0"/>
      <w:divBdr>
        <w:top w:val="none" w:sz="0" w:space="0" w:color="auto"/>
        <w:left w:val="none" w:sz="0" w:space="0" w:color="auto"/>
        <w:bottom w:val="none" w:sz="0" w:space="0" w:color="auto"/>
        <w:right w:val="none" w:sz="0" w:space="0" w:color="auto"/>
      </w:divBdr>
    </w:div>
    <w:div w:id="74863019">
      <w:bodyDiv w:val="1"/>
      <w:marLeft w:val="0"/>
      <w:marRight w:val="0"/>
      <w:marTop w:val="0"/>
      <w:marBottom w:val="0"/>
      <w:divBdr>
        <w:top w:val="none" w:sz="0" w:space="0" w:color="auto"/>
        <w:left w:val="none" w:sz="0" w:space="0" w:color="auto"/>
        <w:bottom w:val="none" w:sz="0" w:space="0" w:color="auto"/>
        <w:right w:val="none" w:sz="0" w:space="0" w:color="auto"/>
      </w:divBdr>
    </w:div>
    <w:div w:id="157308067">
      <w:bodyDiv w:val="1"/>
      <w:marLeft w:val="0"/>
      <w:marRight w:val="0"/>
      <w:marTop w:val="0"/>
      <w:marBottom w:val="0"/>
      <w:divBdr>
        <w:top w:val="none" w:sz="0" w:space="0" w:color="auto"/>
        <w:left w:val="none" w:sz="0" w:space="0" w:color="auto"/>
        <w:bottom w:val="none" w:sz="0" w:space="0" w:color="auto"/>
        <w:right w:val="none" w:sz="0" w:space="0" w:color="auto"/>
      </w:divBdr>
    </w:div>
    <w:div w:id="228537256">
      <w:bodyDiv w:val="1"/>
      <w:marLeft w:val="0"/>
      <w:marRight w:val="0"/>
      <w:marTop w:val="0"/>
      <w:marBottom w:val="0"/>
      <w:divBdr>
        <w:top w:val="none" w:sz="0" w:space="0" w:color="auto"/>
        <w:left w:val="none" w:sz="0" w:space="0" w:color="auto"/>
        <w:bottom w:val="none" w:sz="0" w:space="0" w:color="auto"/>
        <w:right w:val="none" w:sz="0" w:space="0" w:color="auto"/>
      </w:divBdr>
    </w:div>
    <w:div w:id="248202853">
      <w:bodyDiv w:val="1"/>
      <w:marLeft w:val="0"/>
      <w:marRight w:val="0"/>
      <w:marTop w:val="0"/>
      <w:marBottom w:val="0"/>
      <w:divBdr>
        <w:top w:val="none" w:sz="0" w:space="0" w:color="auto"/>
        <w:left w:val="none" w:sz="0" w:space="0" w:color="auto"/>
        <w:bottom w:val="none" w:sz="0" w:space="0" w:color="auto"/>
        <w:right w:val="none" w:sz="0" w:space="0" w:color="auto"/>
      </w:divBdr>
    </w:div>
    <w:div w:id="252318665">
      <w:bodyDiv w:val="1"/>
      <w:marLeft w:val="0"/>
      <w:marRight w:val="0"/>
      <w:marTop w:val="0"/>
      <w:marBottom w:val="0"/>
      <w:divBdr>
        <w:top w:val="none" w:sz="0" w:space="0" w:color="auto"/>
        <w:left w:val="none" w:sz="0" w:space="0" w:color="auto"/>
        <w:bottom w:val="none" w:sz="0" w:space="0" w:color="auto"/>
        <w:right w:val="none" w:sz="0" w:space="0" w:color="auto"/>
      </w:divBdr>
    </w:div>
    <w:div w:id="421949908">
      <w:bodyDiv w:val="1"/>
      <w:marLeft w:val="0"/>
      <w:marRight w:val="0"/>
      <w:marTop w:val="0"/>
      <w:marBottom w:val="0"/>
      <w:divBdr>
        <w:top w:val="none" w:sz="0" w:space="0" w:color="auto"/>
        <w:left w:val="none" w:sz="0" w:space="0" w:color="auto"/>
        <w:bottom w:val="none" w:sz="0" w:space="0" w:color="auto"/>
        <w:right w:val="none" w:sz="0" w:space="0" w:color="auto"/>
      </w:divBdr>
    </w:div>
    <w:div w:id="430710001">
      <w:bodyDiv w:val="1"/>
      <w:marLeft w:val="0"/>
      <w:marRight w:val="0"/>
      <w:marTop w:val="0"/>
      <w:marBottom w:val="0"/>
      <w:divBdr>
        <w:top w:val="none" w:sz="0" w:space="0" w:color="auto"/>
        <w:left w:val="none" w:sz="0" w:space="0" w:color="auto"/>
        <w:bottom w:val="none" w:sz="0" w:space="0" w:color="auto"/>
        <w:right w:val="none" w:sz="0" w:space="0" w:color="auto"/>
      </w:divBdr>
    </w:div>
    <w:div w:id="497502853">
      <w:bodyDiv w:val="1"/>
      <w:marLeft w:val="0"/>
      <w:marRight w:val="0"/>
      <w:marTop w:val="0"/>
      <w:marBottom w:val="0"/>
      <w:divBdr>
        <w:top w:val="none" w:sz="0" w:space="0" w:color="auto"/>
        <w:left w:val="none" w:sz="0" w:space="0" w:color="auto"/>
        <w:bottom w:val="none" w:sz="0" w:space="0" w:color="auto"/>
        <w:right w:val="none" w:sz="0" w:space="0" w:color="auto"/>
      </w:divBdr>
    </w:div>
    <w:div w:id="552615338">
      <w:bodyDiv w:val="1"/>
      <w:marLeft w:val="0"/>
      <w:marRight w:val="0"/>
      <w:marTop w:val="0"/>
      <w:marBottom w:val="0"/>
      <w:divBdr>
        <w:top w:val="none" w:sz="0" w:space="0" w:color="auto"/>
        <w:left w:val="none" w:sz="0" w:space="0" w:color="auto"/>
        <w:bottom w:val="none" w:sz="0" w:space="0" w:color="auto"/>
        <w:right w:val="none" w:sz="0" w:space="0" w:color="auto"/>
      </w:divBdr>
    </w:div>
    <w:div w:id="553583582">
      <w:bodyDiv w:val="1"/>
      <w:marLeft w:val="0"/>
      <w:marRight w:val="0"/>
      <w:marTop w:val="0"/>
      <w:marBottom w:val="0"/>
      <w:divBdr>
        <w:top w:val="none" w:sz="0" w:space="0" w:color="auto"/>
        <w:left w:val="none" w:sz="0" w:space="0" w:color="auto"/>
        <w:bottom w:val="none" w:sz="0" w:space="0" w:color="auto"/>
        <w:right w:val="none" w:sz="0" w:space="0" w:color="auto"/>
      </w:divBdr>
    </w:div>
    <w:div w:id="575821501">
      <w:bodyDiv w:val="1"/>
      <w:marLeft w:val="0"/>
      <w:marRight w:val="0"/>
      <w:marTop w:val="0"/>
      <w:marBottom w:val="0"/>
      <w:divBdr>
        <w:top w:val="none" w:sz="0" w:space="0" w:color="auto"/>
        <w:left w:val="none" w:sz="0" w:space="0" w:color="auto"/>
        <w:bottom w:val="none" w:sz="0" w:space="0" w:color="auto"/>
        <w:right w:val="none" w:sz="0" w:space="0" w:color="auto"/>
      </w:divBdr>
    </w:div>
    <w:div w:id="658268251">
      <w:bodyDiv w:val="1"/>
      <w:marLeft w:val="0"/>
      <w:marRight w:val="0"/>
      <w:marTop w:val="0"/>
      <w:marBottom w:val="0"/>
      <w:divBdr>
        <w:top w:val="none" w:sz="0" w:space="0" w:color="auto"/>
        <w:left w:val="none" w:sz="0" w:space="0" w:color="auto"/>
        <w:bottom w:val="none" w:sz="0" w:space="0" w:color="auto"/>
        <w:right w:val="none" w:sz="0" w:space="0" w:color="auto"/>
      </w:divBdr>
    </w:div>
    <w:div w:id="671953630">
      <w:bodyDiv w:val="1"/>
      <w:marLeft w:val="0"/>
      <w:marRight w:val="0"/>
      <w:marTop w:val="0"/>
      <w:marBottom w:val="0"/>
      <w:divBdr>
        <w:top w:val="none" w:sz="0" w:space="0" w:color="auto"/>
        <w:left w:val="none" w:sz="0" w:space="0" w:color="auto"/>
        <w:bottom w:val="none" w:sz="0" w:space="0" w:color="auto"/>
        <w:right w:val="none" w:sz="0" w:space="0" w:color="auto"/>
      </w:divBdr>
    </w:div>
    <w:div w:id="710229531">
      <w:bodyDiv w:val="1"/>
      <w:marLeft w:val="0"/>
      <w:marRight w:val="0"/>
      <w:marTop w:val="0"/>
      <w:marBottom w:val="0"/>
      <w:divBdr>
        <w:top w:val="none" w:sz="0" w:space="0" w:color="auto"/>
        <w:left w:val="none" w:sz="0" w:space="0" w:color="auto"/>
        <w:bottom w:val="none" w:sz="0" w:space="0" w:color="auto"/>
        <w:right w:val="none" w:sz="0" w:space="0" w:color="auto"/>
      </w:divBdr>
    </w:div>
    <w:div w:id="812719111">
      <w:bodyDiv w:val="1"/>
      <w:marLeft w:val="0"/>
      <w:marRight w:val="0"/>
      <w:marTop w:val="0"/>
      <w:marBottom w:val="0"/>
      <w:divBdr>
        <w:top w:val="none" w:sz="0" w:space="0" w:color="auto"/>
        <w:left w:val="none" w:sz="0" w:space="0" w:color="auto"/>
        <w:bottom w:val="none" w:sz="0" w:space="0" w:color="auto"/>
        <w:right w:val="none" w:sz="0" w:space="0" w:color="auto"/>
      </w:divBdr>
    </w:div>
    <w:div w:id="862744592">
      <w:bodyDiv w:val="1"/>
      <w:marLeft w:val="0"/>
      <w:marRight w:val="0"/>
      <w:marTop w:val="0"/>
      <w:marBottom w:val="0"/>
      <w:divBdr>
        <w:top w:val="none" w:sz="0" w:space="0" w:color="auto"/>
        <w:left w:val="none" w:sz="0" w:space="0" w:color="auto"/>
        <w:bottom w:val="none" w:sz="0" w:space="0" w:color="auto"/>
        <w:right w:val="none" w:sz="0" w:space="0" w:color="auto"/>
      </w:divBdr>
    </w:div>
    <w:div w:id="882794910">
      <w:bodyDiv w:val="1"/>
      <w:marLeft w:val="0"/>
      <w:marRight w:val="0"/>
      <w:marTop w:val="0"/>
      <w:marBottom w:val="0"/>
      <w:divBdr>
        <w:top w:val="none" w:sz="0" w:space="0" w:color="auto"/>
        <w:left w:val="none" w:sz="0" w:space="0" w:color="auto"/>
        <w:bottom w:val="none" w:sz="0" w:space="0" w:color="auto"/>
        <w:right w:val="none" w:sz="0" w:space="0" w:color="auto"/>
      </w:divBdr>
    </w:div>
    <w:div w:id="921840744">
      <w:bodyDiv w:val="1"/>
      <w:marLeft w:val="0"/>
      <w:marRight w:val="0"/>
      <w:marTop w:val="0"/>
      <w:marBottom w:val="0"/>
      <w:divBdr>
        <w:top w:val="none" w:sz="0" w:space="0" w:color="auto"/>
        <w:left w:val="none" w:sz="0" w:space="0" w:color="auto"/>
        <w:bottom w:val="none" w:sz="0" w:space="0" w:color="auto"/>
        <w:right w:val="none" w:sz="0" w:space="0" w:color="auto"/>
      </w:divBdr>
    </w:div>
    <w:div w:id="938870411">
      <w:bodyDiv w:val="1"/>
      <w:marLeft w:val="0"/>
      <w:marRight w:val="0"/>
      <w:marTop w:val="0"/>
      <w:marBottom w:val="0"/>
      <w:divBdr>
        <w:top w:val="none" w:sz="0" w:space="0" w:color="auto"/>
        <w:left w:val="none" w:sz="0" w:space="0" w:color="auto"/>
        <w:bottom w:val="none" w:sz="0" w:space="0" w:color="auto"/>
        <w:right w:val="none" w:sz="0" w:space="0" w:color="auto"/>
      </w:divBdr>
    </w:div>
    <w:div w:id="953756555">
      <w:bodyDiv w:val="1"/>
      <w:marLeft w:val="0"/>
      <w:marRight w:val="0"/>
      <w:marTop w:val="0"/>
      <w:marBottom w:val="0"/>
      <w:divBdr>
        <w:top w:val="none" w:sz="0" w:space="0" w:color="auto"/>
        <w:left w:val="none" w:sz="0" w:space="0" w:color="auto"/>
        <w:bottom w:val="none" w:sz="0" w:space="0" w:color="auto"/>
        <w:right w:val="none" w:sz="0" w:space="0" w:color="auto"/>
      </w:divBdr>
    </w:div>
    <w:div w:id="970785549">
      <w:bodyDiv w:val="1"/>
      <w:marLeft w:val="0"/>
      <w:marRight w:val="0"/>
      <w:marTop w:val="0"/>
      <w:marBottom w:val="0"/>
      <w:divBdr>
        <w:top w:val="none" w:sz="0" w:space="0" w:color="auto"/>
        <w:left w:val="none" w:sz="0" w:space="0" w:color="auto"/>
        <w:bottom w:val="none" w:sz="0" w:space="0" w:color="auto"/>
        <w:right w:val="none" w:sz="0" w:space="0" w:color="auto"/>
      </w:divBdr>
    </w:div>
    <w:div w:id="1093555275">
      <w:bodyDiv w:val="1"/>
      <w:marLeft w:val="0"/>
      <w:marRight w:val="0"/>
      <w:marTop w:val="0"/>
      <w:marBottom w:val="0"/>
      <w:divBdr>
        <w:top w:val="none" w:sz="0" w:space="0" w:color="auto"/>
        <w:left w:val="none" w:sz="0" w:space="0" w:color="auto"/>
        <w:bottom w:val="none" w:sz="0" w:space="0" w:color="auto"/>
        <w:right w:val="none" w:sz="0" w:space="0" w:color="auto"/>
      </w:divBdr>
    </w:div>
    <w:div w:id="1118447403">
      <w:bodyDiv w:val="1"/>
      <w:marLeft w:val="0"/>
      <w:marRight w:val="0"/>
      <w:marTop w:val="0"/>
      <w:marBottom w:val="0"/>
      <w:divBdr>
        <w:top w:val="none" w:sz="0" w:space="0" w:color="auto"/>
        <w:left w:val="none" w:sz="0" w:space="0" w:color="auto"/>
        <w:bottom w:val="none" w:sz="0" w:space="0" w:color="auto"/>
        <w:right w:val="none" w:sz="0" w:space="0" w:color="auto"/>
      </w:divBdr>
    </w:div>
    <w:div w:id="1155531816">
      <w:bodyDiv w:val="1"/>
      <w:marLeft w:val="0"/>
      <w:marRight w:val="0"/>
      <w:marTop w:val="0"/>
      <w:marBottom w:val="0"/>
      <w:divBdr>
        <w:top w:val="none" w:sz="0" w:space="0" w:color="auto"/>
        <w:left w:val="none" w:sz="0" w:space="0" w:color="auto"/>
        <w:bottom w:val="none" w:sz="0" w:space="0" w:color="auto"/>
        <w:right w:val="none" w:sz="0" w:space="0" w:color="auto"/>
      </w:divBdr>
    </w:div>
    <w:div w:id="1211263639">
      <w:bodyDiv w:val="1"/>
      <w:marLeft w:val="0"/>
      <w:marRight w:val="0"/>
      <w:marTop w:val="0"/>
      <w:marBottom w:val="0"/>
      <w:divBdr>
        <w:top w:val="none" w:sz="0" w:space="0" w:color="auto"/>
        <w:left w:val="none" w:sz="0" w:space="0" w:color="auto"/>
        <w:bottom w:val="none" w:sz="0" w:space="0" w:color="auto"/>
        <w:right w:val="none" w:sz="0" w:space="0" w:color="auto"/>
      </w:divBdr>
    </w:div>
    <w:div w:id="1281451426">
      <w:bodyDiv w:val="1"/>
      <w:marLeft w:val="0"/>
      <w:marRight w:val="0"/>
      <w:marTop w:val="0"/>
      <w:marBottom w:val="0"/>
      <w:divBdr>
        <w:top w:val="none" w:sz="0" w:space="0" w:color="auto"/>
        <w:left w:val="none" w:sz="0" w:space="0" w:color="auto"/>
        <w:bottom w:val="none" w:sz="0" w:space="0" w:color="auto"/>
        <w:right w:val="none" w:sz="0" w:space="0" w:color="auto"/>
      </w:divBdr>
    </w:div>
    <w:div w:id="1357855198">
      <w:bodyDiv w:val="1"/>
      <w:marLeft w:val="0"/>
      <w:marRight w:val="0"/>
      <w:marTop w:val="0"/>
      <w:marBottom w:val="0"/>
      <w:divBdr>
        <w:top w:val="none" w:sz="0" w:space="0" w:color="auto"/>
        <w:left w:val="none" w:sz="0" w:space="0" w:color="auto"/>
        <w:bottom w:val="none" w:sz="0" w:space="0" w:color="auto"/>
        <w:right w:val="none" w:sz="0" w:space="0" w:color="auto"/>
      </w:divBdr>
    </w:div>
    <w:div w:id="1395203102">
      <w:bodyDiv w:val="1"/>
      <w:marLeft w:val="0"/>
      <w:marRight w:val="0"/>
      <w:marTop w:val="0"/>
      <w:marBottom w:val="0"/>
      <w:divBdr>
        <w:top w:val="none" w:sz="0" w:space="0" w:color="auto"/>
        <w:left w:val="none" w:sz="0" w:space="0" w:color="auto"/>
        <w:bottom w:val="none" w:sz="0" w:space="0" w:color="auto"/>
        <w:right w:val="none" w:sz="0" w:space="0" w:color="auto"/>
      </w:divBdr>
    </w:div>
    <w:div w:id="1436513686">
      <w:bodyDiv w:val="1"/>
      <w:marLeft w:val="0"/>
      <w:marRight w:val="0"/>
      <w:marTop w:val="0"/>
      <w:marBottom w:val="0"/>
      <w:divBdr>
        <w:top w:val="none" w:sz="0" w:space="0" w:color="auto"/>
        <w:left w:val="none" w:sz="0" w:space="0" w:color="auto"/>
        <w:bottom w:val="none" w:sz="0" w:space="0" w:color="auto"/>
        <w:right w:val="none" w:sz="0" w:space="0" w:color="auto"/>
      </w:divBdr>
    </w:div>
    <w:div w:id="1439328379">
      <w:bodyDiv w:val="1"/>
      <w:marLeft w:val="0"/>
      <w:marRight w:val="0"/>
      <w:marTop w:val="0"/>
      <w:marBottom w:val="0"/>
      <w:divBdr>
        <w:top w:val="none" w:sz="0" w:space="0" w:color="auto"/>
        <w:left w:val="none" w:sz="0" w:space="0" w:color="auto"/>
        <w:bottom w:val="none" w:sz="0" w:space="0" w:color="auto"/>
        <w:right w:val="none" w:sz="0" w:space="0" w:color="auto"/>
      </w:divBdr>
    </w:div>
    <w:div w:id="1454904188">
      <w:bodyDiv w:val="1"/>
      <w:marLeft w:val="0"/>
      <w:marRight w:val="0"/>
      <w:marTop w:val="0"/>
      <w:marBottom w:val="0"/>
      <w:divBdr>
        <w:top w:val="none" w:sz="0" w:space="0" w:color="auto"/>
        <w:left w:val="none" w:sz="0" w:space="0" w:color="auto"/>
        <w:bottom w:val="none" w:sz="0" w:space="0" w:color="auto"/>
        <w:right w:val="none" w:sz="0" w:space="0" w:color="auto"/>
      </w:divBdr>
    </w:div>
    <w:div w:id="1470321836">
      <w:bodyDiv w:val="1"/>
      <w:marLeft w:val="0"/>
      <w:marRight w:val="0"/>
      <w:marTop w:val="0"/>
      <w:marBottom w:val="0"/>
      <w:divBdr>
        <w:top w:val="none" w:sz="0" w:space="0" w:color="auto"/>
        <w:left w:val="none" w:sz="0" w:space="0" w:color="auto"/>
        <w:bottom w:val="none" w:sz="0" w:space="0" w:color="auto"/>
        <w:right w:val="none" w:sz="0" w:space="0" w:color="auto"/>
      </w:divBdr>
    </w:div>
    <w:div w:id="1479149453">
      <w:bodyDiv w:val="1"/>
      <w:marLeft w:val="0"/>
      <w:marRight w:val="0"/>
      <w:marTop w:val="0"/>
      <w:marBottom w:val="0"/>
      <w:divBdr>
        <w:top w:val="none" w:sz="0" w:space="0" w:color="auto"/>
        <w:left w:val="none" w:sz="0" w:space="0" w:color="auto"/>
        <w:bottom w:val="none" w:sz="0" w:space="0" w:color="auto"/>
        <w:right w:val="none" w:sz="0" w:space="0" w:color="auto"/>
      </w:divBdr>
    </w:div>
    <w:div w:id="1613440853">
      <w:bodyDiv w:val="1"/>
      <w:marLeft w:val="0"/>
      <w:marRight w:val="0"/>
      <w:marTop w:val="0"/>
      <w:marBottom w:val="0"/>
      <w:divBdr>
        <w:top w:val="none" w:sz="0" w:space="0" w:color="auto"/>
        <w:left w:val="none" w:sz="0" w:space="0" w:color="auto"/>
        <w:bottom w:val="none" w:sz="0" w:space="0" w:color="auto"/>
        <w:right w:val="none" w:sz="0" w:space="0" w:color="auto"/>
      </w:divBdr>
    </w:div>
    <w:div w:id="1953440999">
      <w:bodyDiv w:val="1"/>
      <w:marLeft w:val="0"/>
      <w:marRight w:val="0"/>
      <w:marTop w:val="0"/>
      <w:marBottom w:val="0"/>
      <w:divBdr>
        <w:top w:val="none" w:sz="0" w:space="0" w:color="auto"/>
        <w:left w:val="none" w:sz="0" w:space="0" w:color="auto"/>
        <w:bottom w:val="none" w:sz="0" w:space="0" w:color="auto"/>
        <w:right w:val="none" w:sz="0" w:space="0" w:color="auto"/>
      </w:divBdr>
    </w:div>
    <w:div w:id="1970551438">
      <w:bodyDiv w:val="1"/>
      <w:marLeft w:val="0"/>
      <w:marRight w:val="0"/>
      <w:marTop w:val="0"/>
      <w:marBottom w:val="0"/>
      <w:divBdr>
        <w:top w:val="none" w:sz="0" w:space="0" w:color="auto"/>
        <w:left w:val="none" w:sz="0" w:space="0" w:color="auto"/>
        <w:bottom w:val="none" w:sz="0" w:space="0" w:color="auto"/>
        <w:right w:val="none" w:sz="0" w:space="0" w:color="auto"/>
      </w:divBdr>
    </w:div>
    <w:div w:id="1992517560">
      <w:bodyDiv w:val="1"/>
      <w:marLeft w:val="0"/>
      <w:marRight w:val="0"/>
      <w:marTop w:val="0"/>
      <w:marBottom w:val="0"/>
      <w:divBdr>
        <w:top w:val="none" w:sz="0" w:space="0" w:color="auto"/>
        <w:left w:val="none" w:sz="0" w:space="0" w:color="auto"/>
        <w:bottom w:val="none" w:sz="0" w:space="0" w:color="auto"/>
        <w:right w:val="none" w:sz="0" w:space="0" w:color="auto"/>
      </w:divBdr>
    </w:div>
    <w:div w:id="2010012509">
      <w:bodyDiv w:val="1"/>
      <w:marLeft w:val="0"/>
      <w:marRight w:val="0"/>
      <w:marTop w:val="0"/>
      <w:marBottom w:val="0"/>
      <w:divBdr>
        <w:top w:val="none" w:sz="0" w:space="0" w:color="auto"/>
        <w:left w:val="none" w:sz="0" w:space="0" w:color="auto"/>
        <w:bottom w:val="none" w:sz="0" w:space="0" w:color="auto"/>
        <w:right w:val="none" w:sz="0" w:space="0" w:color="auto"/>
      </w:divBdr>
    </w:div>
    <w:div w:id="214689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9EEDA1-F0E3-4C9B-871F-C0241452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10</Pages>
  <Words>2423</Words>
  <Characters>13814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Kozlova</dc:creator>
  <cp:keywords/>
  <dc:description/>
  <cp:lastModifiedBy>FO_7</cp:lastModifiedBy>
  <cp:revision>122</cp:revision>
  <cp:lastPrinted>2020-12-11T06:11:00Z</cp:lastPrinted>
  <dcterms:created xsi:type="dcterms:W3CDTF">2018-11-15T12:48:00Z</dcterms:created>
  <dcterms:modified xsi:type="dcterms:W3CDTF">2021-10-28T07:20:00Z</dcterms:modified>
</cp:coreProperties>
</file>